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rFonts w:ascii="Times New Roman;Times;Serif" w:hAnsi="Times New Roman;Times;Serif"/>
          <w:b/>
          <w:i w:val="false"/>
          <w:caps w:val="false"/>
          <w:smallCaps w:val="false"/>
          <w:color w:val="000000"/>
          <w:spacing w:val="0"/>
          <w:sz w:val="20"/>
        </w:rPr>
      </w:pPr>
      <w:bookmarkStart w:id="0" w:name="f6k_071426.htm"/>
      <w:bookmarkStart w:id="1" w:name="ksf6k_071426"/>
      <w:bookmarkEnd w:id="0"/>
      <w:bookmarkEnd w:id="1"/>
      <w:r>
        <w:rPr>
          <w:rFonts w:ascii="Times New Roman;Times;Serif" w:hAnsi="Times New Roman;Times;Serif"/>
          <w:b/>
          <w:i w:val="false"/>
          <w:caps w:val="false"/>
          <w:smallCaps w:val="false"/>
          <w:color w:val="000000"/>
          <w:spacing w:val="0"/>
          <w:sz w:val="20"/>
        </w:rPr>
        <w:t>SECURITIES AND EXCHANGE COMMISSION</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Washington, DC 20549</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hanging="0"/>
        <w:jc w:val="center"/>
        <w:rPr>
          <w:rFonts w:ascii="Times New Roman;Times;Serif" w:hAnsi="Times New Roman;Times;Serif"/>
          <w:b/>
          <w:i w:val="false"/>
          <w:caps w:val="false"/>
          <w:smallCaps w:val="false"/>
          <w:color w:val="000000"/>
          <w:spacing w:val="0"/>
          <w:sz w:val="28"/>
        </w:rPr>
      </w:pPr>
      <w:r>
        <w:rPr>
          <w:rFonts w:ascii="Times New Roman;Times;Serif" w:hAnsi="Times New Roman;Times;Serif"/>
          <w:b/>
          <w:i w:val="false"/>
          <w:caps w:val="false"/>
          <w:smallCaps w:val="false"/>
          <w:color w:val="000000"/>
          <w:spacing w:val="0"/>
          <w:sz w:val="28"/>
        </w:rPr>
        <w:t>Form 6-K</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Report of Foreign Private Issuer</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Pursuant to Rule 13a-16 or 15d-16 of</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Securities Exchange Act of 1934</w:t>
      </w:r>
    </w:p>
    <w:p>
      <w:pPr>
        <w:pStyle w:val="TextBody"/>
        <w:bidi w:val="0"/>
        <w:ind w:left="0" w:right="0" w:hanging="0"/>
        <w:jc w:val="center"/>
        <w:rPr>
          <w:caps w:val="false"/>
          <w:smallCaps w:val="false"/>
          <w:color w:val="000000"/>
          <w:spacing w:val="0"/>
        </w:rPr>
      </w:pPr>
      <w:r>
        <w:rPr>
          <w:caps w:val="false"/>
          <w:smallCaps w:val="false"/>
          <w:color w:val="000000"/>
          <w:spacing w:val="0"/>
        </w:rPr>
        <w:t> </w:t>
      </w:r>
    </w:p>
    <w:tbl>
      <w:tblPr>
        <w:tblW w:w="5485" w:type="dxa"/>
        <w:jc w:val="left"/>
        <w:tblInd w:w="0" w:type="dxa"/>
        <w:tblLayout w:type="fixed"/>
        <w:tblCellMar>
          <w:top w:w="0" w:type="dxa"/>
          <w:left w:w="0" w:type="dxa"/>
          <w:bottom w:w="0" w:type="dxa"/>
          <w:right w:w="0" w:type="dxa"/>
        </w:tblCellMar>
      </w:tblPr>
      <w:tblGrid>
        <w:gridCol w:w="2375"/>
        <w:gridCol w:w="3110"/>
      </w:tblGrid>
      <w:tr>
        <w:trPr/>
        <w:tc>
          <w:tcPr>
            <w:tcW w:w="2375" w:type="dxa"/>
            <w:tcBorders/>
            <w:vAlign w:val="center"/>
          </w:tcPr>
          <w:p>
            <w:pPr>
              <w:pStyle w:val="TableContents"/>
              <w:bidi w:val="0"/>
              <w:spacing w:before="0" w:after="283"/>
              <w:jc w:val="left"/>
              <w:rPr>
                <w:sz w:val="20"/>
              </w:rPr>
            </w:pPr>
            <w:r>
              <w:rPr>
                <w:sz w:val="20"/>
              </w:rPr>
              <w:t>For the Month of: July, 2026</w:t>
            </w:r>
          </w:p>
        </w:tc>
        <w:tc>
          <w:tcPr>
            <w:tcW w:w="3110" w:type="dxa"/>
            <w:tcBorders/>
            <w:vAlign w:val="center"/>
          </w:tcPr>
          <w:p>
            <w:pPr>
              <w:pStyle w:val="TableContents"/>
              <w:bidi w:val="0"/>
              <w:spacing w:before="0" w:after="283"/>
              <w:jc w:val="right"/>
              <w:rPr>
                <w:sz w:val="20"/>
              </w:rPr>
            </w:pPr>
            <w:r>
              <w:rPr>
                <w:sz w:val="20"/>
              </w:rPr>
              <w:t>Commission File Number: 001-32562</w:t>
            </w:r>
          </w:p>
        </w:tc>
      </w:tr>
    </w:tbl>
    <w:p>
      <w:pPr>
        <w:pStyle w:val="TextBody"/>
        <w:bidi w:val="0"/>
        <w:ind w:left="0" w:right="0" w:hanging="0"/>
        <w:jc w:val="both"/>
        <w:rPr>
          <w:caps w:val="false"/>
          <w:smallCaps w:val="false"/>
          <w:color w:val="000000"/>
          <w:spacing w:val="0"/>
        </w:rPr>
      </w:pPr>
      <w:r>
        <w:rPr>
          <w:caps w:val="false"/>
          <w:smallCaps w:val="false"/>
          <w:color w:val="000000"/>
          <w:spacing w:val="0"/>
        </w:rPr>
        <w:t> </w:t>
      </w:r>
    </w:p>
    <w:p>
      <w:pPr>
        <w:pStyle w:val="TextBody"/>
        <w:bidi w:val="0"/>
        <w:ind w:left="0" w:right="0" w:hanging="0"/>
        <w:jc w:val="center"/>
        <w:rPr>
          <w:rFonts w:ascii="Times New Roman;Times;Serif" w:hAnsi="Times New Roman;Times;Serif"/>
          <w:b/>
          <w:i w:val="false"/>
          <w:caps w:val="false"/>
          <w:smallCaps w:val="false"/>
          <w:color w:val="000000"/>
          <w:spacing w:val="0"/>
          <w:sz w:val="36"/>
        </w:rPr>
      </w:pPr>
      <w:r>
        <w:rPr>
          <w:rFonts w:ascii="Times New Roman;Times;Serif" w:hAnsi="Times New Roman;Times;Serif"/>
          <w:b/>
          <w:i w:val="false"/>
          <w:caps w:val="false"/>
          <w:smallCaps w:val="false"/>
          <w:color w:val="000000"/>
          <w:spacing w:val="0"/>
          <w:sz w:val="36"/>
        </w:rPr>
        <w:t>STANTEC INC.</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(Name of Registrant)</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300-10220 103 Avenue NW</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Edmonton, Alberta</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Canada T5J 0K4</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(Address of Principal Executive Offices)</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Indicate by check mark whether the registrant files or will file annual reports under cover of Form 20-F or Form 40-F:</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center"/>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Form 20-F ☐               Form 40-F ☒</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spacing w:before="120" w:after="120"/>
        <w:ind w:left="0" w:right="0" w:hanging="0"/>
        <w:jc w:val="left"/>
        <w:rPr>
          <w:caps w:val="false"/>
          <w:smallCaps w:val="false"/>
          <w:color w:val="000000"/>
          <w:spacing w:val="0"/>
        </w:rPr>
      </w:pPr>
      <w:r>
        <w:rPr>
          <w:caps w:val="false"/>
          <w:smallCaps w:val="false"/>
          <w:color w:val="000000"/>
          <w:spacing w:val="0"/>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SIGNATURES</w:t>
      </w:r>
    </w:p>
    <w:p>
      <w:pPr>
        <w:pStyle w:val="TextBody"/>
        <w:bidi w:val="0"/>
        <w:ind w:left="0" w:right="0" w:hanging="0"/>
        <w:jc w:val="center"/>
        <w:rPr>
          <w:caps w:val="false"/>
          <w:smallCaps w:val="false"/>
          <w:color w:val="000000"/>
          <w:spacing w:val="0"/>
        </w:rPr>
      </w:pPr>
      <w:r>
        <w:rPr>
          <w:caps w:val="false"/>
          <w:smallCaps w:val="false"/>
          <w:color w:val="000000"/>
          <w:spacing w:val="0"/>
        </w:rPr>
        <w:t> </w:t>
      </w:r>
    </w:p>
    <w:p>
      <w:pPr>
        <w:pStyle w:val="TextBody"/>
        <w:bidi w:val="0"/>
        <w:ind w:left="0" w:right="0" w:firstLine="144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Pursuant to the requirements of the Securities Exchange Act of 1934, the registrant has duly caused this report to be signed on its behalf by the undersigned, thereunto duly authorized.</w:t>
      </w:r>
    </w:p>
    <w:p>
      <w:pPr>
        <w:pStyle w:val="TextBody"/>
        <w:bidi w:val="0"/>
        <w:ind w:left="0" w:right="0" w:firstLine="1440"/>
        <w:jc w:val="left"/>
        <w:rPr>
          <w:caps w:val="false"/>
          <w:smallCaps w:val="false"/>
          <w:color w:val="000000"/>
          <w:spacing w:val="0"/>
        </w:rPr>
      </w:pPr>
      <w:r>
        <w:rPr>
          <w:caps w:val="false"/>
          <w:smallCaps w:val="false"/>
          <w:color w:val="000000"/>
          <w:spacing w:val="0"/>
        </w:rPr>
        <w:t> </w:t>
      </w:r>
    </w:p>
    <w:tbl>
      <w:tblPr>
        <w:tblW w:w="6180" w:type="dxa"/>
        <w:jc w:val="left"/>
        <w:tblInd w:w="0" w:type="dxa"/>
        <w:tblLayout w:type="fixed"/>
        <w:tblCellMar>
          <w:top w:w="0" w:type="dxa"/>
          <w:left w:w="0" w:type="dxa"/>
          <w:bottom w:w="0" w:type="dxa"/>
          <w:right w:w="0" w:type="dxa"/>
        </w:tblCellMar>
      </w:tblPr>
      <w:tblGrid>
        <w:gridCol w:w="1895"/>
        <w:gridCol w:w="365"/>
        <w:gridCol w:w="3920"/>
      </w:tblGrid>
      <w:tr>
        <w:trPr/>
        <w:tc>
          <w:tcPr>
            <w:tcW w:w="189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STANTEC INC.</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15, 2026</w:t>
            </w:r>
          </w:p>
        </w:tc>
        <w:tc>
          <w:tcPr>
            <w:tcW w:w="365" w:type="dxa"/>
            <w:tcBorders/>
            <w:vAlign w:val="center"/>
          </w:tcPr>
          <w:p>
            <w:pPr>
              <w:pStyle w:val="TableContents"/>
              <w:bidi w:val="0"/>
              <w:spacing w:before="0" w:after="283"/>
              <w:jc w:val="left"/>
              <w:rPr/>
            </w:pPr>
            <w:r>
              <w:rPr/>
              <w:t>By:</w:t>
            </w:r>
          </w:p>
        </w:tc>
        <w:tc>
          <w:tcPr>
            <w:tcW w:w="3920" w:type="dxa"/>
            <w:tcBorders>
              <w:bottom w:val="single" w:sz="8" w:space="0" w:color="000000"/>
            </w:tcBorders>
            <w:tcMar>
              <w:bottom w:w="28" w:type="dxa"/>
            </w:tcMar>
            <w:vAlign w:val="center"/>
          </w:tcPr>
          <w:p>
            <w:pPr>
              <w:pStyle w:val="TableContents"/>
              <w:bidi w:val="0"/>
              <w:spacing w:before="0" w:after="283"/>
              <w:jc w:val="left"/>
              <w:rPr/>
            </w:pPr>
            <w:r>
              <w:rPr/>
              <w:t>/s/ Vito Culmone</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Name: Vito Culmone</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Title: Executive Vice President and CFO</w:t>
            </w:r>
          </w:p>
        </w:tc>
      </w:tr>
    </w:tbl>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EXHIBIT INDEX</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tbl>
      <w:tblPr>
        <w:tblW w:w="3535" w:type="dxa"/>
        <w:jc w:val="left"/>
        <w:tblInd w:w="0" w:type="dxa"/>
        <w:tblLayout w:type="fixed"/>
        <w:tblCellMar>
          <w:top w:w="0" w:type="dxa"/>
          <w:left w:w="0" w:type="dxa"/>
          <w:bottom w:w="28" w:type="dxa"/>
          <w:right w:w="0" w:type="dxa"/>
        </w:tblCellMar>
      </w:tblPr>
      <w:tblGrid>
        <w:gridCol w:w="725"/>
        <w:gridCol w:w="60"/>
        <w:gridCol w:w="2750"/>
      </w:tblGrid>
      <w:tr>
        <w:trPr/>
        <w:tc>
          <w:tcPr>
            <w:tcW w:w="725" w:type="dxa"/>
            <w:tcBorders>
              <w:bottom w:val="single" w:sz="8" w:space="0" w:color="000000"/>
            </w:tcBorders>
            <w:vAlign w:val="center"/>
          </w:tcPr>
          <w:p>
            <w:pPr>
              <w:pStyle w:val="TableContents"/>
              <w:bidi w:val="0"/>
              <w:spacing w:before="0" w:after="283"/>
              <w:jc w:val="left"/>
              <w:rPr/>
            </w:pPr>
            <w:r>
              <w:rPr/>
              <w:t>Exhibit</w:t>
            </w:r>
          </w:p>
        </w:tc>
        <w:tc>
          <w:tcPr>
            <w:tcW w:w="60" w:type="dxa"/>
            <w:tcBorders/>
            <w:tcMar>
              <w:bottom w:w="0" w:type="dxa"/>
            </w:tcMar>
            <w:vAlign w:val="center"/>
          </w:tcPr>
          <w:p>
            <w:pPr>
              <w:pStyle w:val="TableContents"/>
              <w:bidi w:val="0"/>
              <w:spacing w:before="0" w:after="283"/>
              <w:jc w:val="left"/>
              <w:rPr/>
            </w:pPr>
            <w:r>
              <w:rPr/>
              <w:t> </w:t>
            </w:r>
          </w:p>
        </w:tc>
        <w:tc>
          <w:tcPr>
            <w:tcW w:w="2750" w:type="dxa"/>
            <w:tcBorders>
              <w:bottom w:val="single" w:sz="8" w:space="0" w:color="000000"/>
            </w:tcBorders>
            <w:vAlign w:val="center"/>
          </w:tcPr>
          <w:p>
            <w:pPr>
              <w:pStyle w:val="TableContents"/>
              <w:bidi w:val="0"/>
              <w:spacing w:before="0" w:after="283"/>
              <w:jc w:val="left"/>
              <w:rPr/>
            </w:pPr>
            <w:r>
              <w:rPr/>
              <w:t>Description of Exhibit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exh_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left"/>
              <w:rPr/>
            </w:pPr>
            <w:hyperlink w:anchor="exh_991.htm">
              <w:r>
                <w:rPr>
                  <w:rStyle w:val="InternetLink"/>
                </w:rPr>
                <w:t>Amending Agreement No. 3</w:t>
              </w:r>
            </w:hyperlink>
          </w:p>
        </w:tc>
      </w:tr>
    </w:tbl>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ind w:left="0" w:right="0" w:hanging="0"/>
        <w:jc w:val="left"/>
        <w:rPr>
          <w:caps w:val="false"/>
          <w:smallCaps w:val="false"/>
          <w:color w:val="000000"/>
          <w:spacing w:val="0"/>
        </w:rPr>
      </w:pPr>
      <w:r>
        <w:rPr>
          <w:caps w:val="false"/>
          <w:smallCaps w:val="false"/>
          <w:color w:val="000000"/>
          <w:spacing w:val="0"/>
        </w:rPr>
        <w:t> </w:t>
      </w:r>
    </w:p>
    <w:p>
      <w:pPr>
        <w:pStyle w:val="TextBody"/>
        <w:bidi w:val="0"/>
        <w:spacing w:before="0" w:after="0"/>
        <w:ind w:left="436" w:right="436" w:hanging="0"/>
        <w:jc w:val="right"/>
        <w:rPr>
          <w:b/>
          <w:sz w:val="20"/>
        </w:rPr>
      </w:pPr>
      <w:bookmarkStart w:id="2" w:name="exh_991.htm"/>
      <w:bookmarkStart w:id="3" w:name="ksexh_991"/>
      <w:bookmarkEnd w:id="2"/>
      <w:bookmarkEnd w:id="3"/>
      <w:r>
        <w:rPr>
          <w:b/>
          <w:sz w:val="20"/>
        </w:rPr>
        <w:t>Exhibit 99.1</w:t>
      </w:r>
      <w:r>
        <w:br w:type="page"/>
      </w:r>
    </w:p>
    <w:p>
      <w:pPr>
        <w:pStyle w:val="TextBody"/>
        <w:bidi w:val="0"/>
        <w:spacing w:before="0" w:after="0"/>
        <w:ind w:left="0" w:right="0" w:hanging="0"/>
        <w:jc w:val="left"/>
        <w:rPr/>
      </w:pPr>
      <w:r>
        <w:rPr/>
        <w:t> </w:t>
      </w:r>
    </w:p>
    <w:p>
      <w:pPr>
        <w:pStyle w:val="TextBody"/>
        <w:bidi w:val="0"/>
        <w:spacing w:before="0" w:after="0"/>
        <w:ind w:left="356" w:right="356" w:hanging="0"/>
        <w:jc w:val="right"/>
        <w:rPr>
          <w:b/>
          <w:i/>
          <w:sz w:val="20"/>
        </w:rPr>
      </w:pPr>
      <w:r>
        <w:rPr>
          <w:b/>
          <w:i/>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962" w:right="3277" w:hanging="0"/>
        <w:jc w:val="center"/>
        <w:rPr>
          <w:b/>
          <w:sz w:val="20"/>
          <w:u w:val="single"/>
        </w:rPr>
      </w:pPr>
      <w:r>
        <w:rPr>
          <w:b/>
          <w:sz w:val="20"/>
          <w:u w:val="single"/>
        </w:rPr>
        <w:t xml:space="preserve">AMENDING AGREEMENT NO. </w:t>
      </w:r>
      <w:r>
        <w:rPr>
          <w:b/>
          <w:spacing w:val="-10"/>
          <w:sz w:val="20"/>
          <w:u w:val="single"/>
        </w:rPr>
        <w:t>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 xml:space="preserve">THIS AMENDING AGREEMENT NO. 3 </w:t>
      </w:r>
      <w:r>
        <w:rPr>
          <w:sz w:val="20"/>
        </w:rPr>
        <w:t>(this “</w:t>
      </w:r>
      <w:r>
        <w:rPr>
          <w:b/>
          <w:sz w:val="20"/>
          <w:u w:val="single"/>
        </w:rPr>
        <w:t>Amending Agreement</w:t>
      </w:r>
      <w:r>
        <w:rPr>
          <w:sz w:val="20"/>
        </w:rPr>
        <w:t>”) is made as of June 18, 2026 between the parties to the Credit Agreement (as hereinafter defined).</w:t>
      </w:r>
    </w:p>
    <w:p>
      <w:pPr>
        <w:pStyle w:val="TextBody"/>
        <w:bidi w:val="0"/>
        <w:spacing w:before="0" w:after="0"/>
        <w:ind w:left="0" w:right="0" w:hanging="0"/>
        <w:jc w:val="left"/>
        <w:rPr/>
      </w:pPr>
      <w:r>
        <w:rPr/>
        <w:t> </w:t>
      </w:r>
    </w:p>
    <w:p>
      <w:pPr>
        <w:pStyle w:val="TextBody"/>
        <w:bidi w:val="0"/>
        <w:spacing w:before="0" w:after="0"/>
        <w:ind w:left="120" w:right="0" w:hanging="0"/>
        <w:jc w:val="left"/>
        <w:rPr>
          <w:b/>
          <w:spacing w:val="-2"/>
          <w:sz w:val="20"/>
        </w:rPr>
      </w:pPr>
      <w:r>
        <w:rPr>
          <w:b/>
          <w:spacing w:val="-2"/>
          <w:sz w:val="20"/>
        </w:rPr>
        <w:t>WHEREAS:</w:t>
      </w:r>
    </w:p>
    <w:p>
      <w:pPr>
        <w:pStyle w:val="TextBody"/>
        <w:bidi w:val="0"/>
        <w:spacing w:before="0" w:after="0"/>
        <w:ind w:left="0" w:right="0" w:hanging="0"/>
        <w:jc w:val="left"/>
        <w:rPr/>
      </w:pPr>
      <w:r>
        <w:rPr/>
        <w:t> </w:t>
      </w:r>
    </w:p>
    <w:p>
      <w:pPr>
        <w:pStyle w:val="TextBody"/>
        <w:bidi w:val="0"/>
        <w:spacing w:before="0" w:after="0"/>
        <w:ind w:left="120" w:right="437" w:hanging="0"/>
        <w:jc w:val="both"/>
        <w:rPr>
          <w:sz w:val="20"/>
        </w:rPr>
      </w:pPr>
      <w:r>
        <w:rPr>
          <w:spacing w:val="-1"/>
          <w:sz w:val="20"/>
        </w:rPr>
        <w:t xml:space="preserve">A.             </w:t>
      </w:r>
      <w:r>
        <w:rPr>
          <w:sz w:val="20"/>
        </w:rPr>
        <w:t xml:space="preserve">Reference is made to the second amended and restated credit agreement dated as of December 8, 2022 among, </w:t>
      </w:r>
      <w:r>
        <w:rPr>
          <w:i/>
          <w:sz w:val="20"/>
        </w:rPr>
        <w:t>inter alios</w:t>
      </w:r>
      <w:r>
        <w:rPr>
          <w:sz w:val="20"/>
        </w:rPr>
        <w:t>, Stantec Inc., as borrower (the “</w:t>
      </w:r>
      <w:r>
        <w:rPr>
          <w:b/>
          <w:sz w:val="20"/>
          <w:u w:val="single"/>
        </w:rPr>
        <w:t>Borrower</w:t>
      </w:r>
      <w:r>
        <w:rPr>
          <w:sz w:val="20"/>
        </w:rPr>
        <w:t xml:space="preserve">”), the lenders </w:t>
      </w:r>
      <w:r>
        <w:rPr>
          <w:spacing w:val="-2"/>
          <w:sz w:val="20"/>
        </w:rPr>
        <w:t>from time to time party thereto, as lenders (the “</w:t>
      </w:r>
      <w:r>
        <w:rPr>
          <w:b/>
          <w:spacing w:val="-2"/>
          <w:sz w:val="20"/>
          <w:u w:val="single"/>
        </w:rPr>
        <w:t>Lenders</w:t>
      </w:r>
      <w:r>
        <w:rPr>
          <w:spacing w:val="-2"/>
          <w:sz w:val="20"/>
        </w:rPr>
        <w:t xml:space="preserve">”), Canadian Imperial Bank of Commerce, </w:t>
      </w:r>
      <w:r>
        <w:rPr>
          <w:sz w:val="20"/>
        </w:rPr>
        <w:t>as administrative agent (in such capacity, the “</w:t>
      </w:r>
      <w:r>
        <w:rPr>
          <w:b/>
          <w:sz w:val="20"/>
          <w:u w:val="single"/>
        </w:rPr>
        <w:t>Administrative Agent</w:t>
      </w:r>
      <w:r>
        <w:rPr>
          <w:sz w:val="20"/>
        </w:rPr>
        <w:t>”), sole lead arranger and sole bookrunner, Canadian Imperial Bank of Commerce, Bank of America, N.A., Canada Branch and Royal Bank of Canada (as successor to HSBC Bank Canada), as Issuing Banks, as amended by amending agreement no. 1 dated as of June 27, 2024 and amending agreement no. 2 dated as of June 11, 2025 (collectively, the “</w:t>
      </w:r>
      <w:r>
        <w:rPr>
          <w:b/>
          <w:sz w:val="20"/>
          <w:u w:val="single"/>
        </w:rPr>
        <w:t>Credit Agreement</w:t>
      </w:r>
      <w:r>
        <w:rPr>
          <w:sz w:val="20"/>
        </w:rPr>
        <w:t>”).</w:t>
      </w:r>
    </w:p>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spacing w:val="-1"/>
          <w:sz w:val="20"/>
        </w:rPr>
        <w:t xml:space="preserve">B.             </w:t>
      </w:r>
      <w:r>
        <w:rPr>
          <w:sz w:val="20"/>
        </w:rPr>
        <w:t>The Borrower, the Administrative Agent and the Lenders wish to amend the Credit Agreement on the terms and conditions set out herein.</w:t>
      </w:r>
    </w:p>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b/>
          <w:sz w:val="20"/>
        </w:rPr>
        <w:t xml:space="preserve">NOW THEREFORE THIS AGREEMENT WITNESSES </w:t>
      </w:r>
      <w:r>
        <w:rPr>
          <w:sz w:val="20"/>
        </w:rPr>
        <w:t xml:space="preserve">that, in consideration of the mutual covenants and agreements contained in this Amending Agreement and for other good and valuable consideration, the receipt and sufficiency of which are acknowledged, the parties hereto agree as </w:t>
      </w:r>
      <w:r>
        <w:rPr>
          <w:spacing w:val="-2"/>
          <w:sz w:val="20"/>
        </w:rPr>
        <w:t>follows:</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ARTICLE 1</w:t>
      </w:r>
    </w:p>
    <w:p>
      <w:pPr>
        <w:pStyle w:val="TextBody"/>
        <w:bidi w:val="0"/>
        <w:spacing w:before="0" w:after="0"/>
        <w:jc w:val="center"/>
        <w:rPr>
          <w:b/>
          <w:spacing w:val="-2"/>
          <w:sz w:val="20"/>
        </w:rPr>
      </w:pPr>
      <w:r>
        <w:rPr>
          <w:b/>
          <w:spacing w:val="-2"/>
          <w:sz w:val="20"/>
        </w:rPr>
        <w:t>INTERPRETATION</w:t>
      </w:r>
    </w:p>
    <w:p>
      <w:pPr>
        <w:pStyle w:val="TextBody"/>
        <w:bidi w:val="0"/>
        <w:spacing w:before="0" w:after="0"/>
        <w:ind w:left="0" w:right="0" w:hanging="0"/>
        <w:jc w:val="left"/>
        <w:rPr/>
      </w:pPr>
      <w:r>
        <w:rPr/>
        <w:t> </w:t>
      </w:r>
    </w:p>
    <w:p>
      <w:pPr>
        <w:pStyle w:val="TextBody"/>
        <w:bidi w:val="0"/>
        <w:spacing w:before="0" w:after="0"/>
        <w:ind w:left="120" w:right="442" w:hanging="0"/>
        <w:jc w:val="both"/>
        <w:rPr>
          <w:sz w:val="20"/>
        </w:rPr>
      </w:pPr>
      <w:r>
        <w:rPr>
          <w:b/>
          <w:sz w:val="20"/>
        </w:rPr>
        <w:t>1.1           One Agreement</w:t>
      </w:r>
      <w:r>
        <w:rPr>
          <w:sz w:val="20"/>
        </w:rPr>
        <w:t>. This Amending Agreement amends the Credit Agreement. This Amending Agreement and the Credit Agreement shall be read, interpreted, construed and have effect as, and shall constitute, one agreement with the same effect as if the amendments made by this Amending Agreement had been contained in the Credit Agreement as of the date of this Amending Agreement.</w:t>
      </w:r>
    </w:p>
    <w:p>
      <w:pPr>
        <w:pStyle w:val="TextBody"/>
        <w:bidi w:val="0"/>
        <w:spacing w:before="0" w:after="0"/>
        <w:ind w:left="0" w:right="0" w:hanging="0"/>
        <w:jc w:val="left"/>
        <w:rPr/>
      </w:pPr>
      <w:r>
        <w:rPr/>
        <w:t> </w:t>
      </w:r>
    </w:p>
    <w:p>
      <w:pPr>
        <w:pStyle w:val="TextBody"/>
        <w:bidi w:val="0"/>
        <w:spacing w:before="0" w:after="0"/>
        <w:ind w:left="120" w:right="440" w:hanging="0"/>
        <w:jc w:val="both"/>
        <w:rPr>
          <w:sz w:val="20"/>
        </w:rPr>
      </w:pPr>
      <w:r>
        <w:rPr>
          <w:b/>
          <w:sz w:val="20"/>
        </w:rPr>
        <w:t>1.2           Defined Terms</w:t>
      </w:r>
      <w:r>
        <w:rPr>
          <w:sz w:val="20"/>
        </w:rPr>
        <w:t>. In this Amending Agreement, unless something in the subject matter or context is inconsistent: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pacing w:val="-2"/>
              </w:rPr>
            </w:pPr>
            <w:r>
              <w:rPr>
                <w:spacing w:val="-2"/>
              </w:rPr>
              <w:t>(a)</w:t>
            </w:r>
          </w:p>
        </w:tc>
        <w:tc>
          <w:tcPr>
            <w:tcW w:w="9921" w:type="dxa"/>
            <w:tcBorders/>
            <w:vAlign w:val="center"/>
          </w:tcPr>
          <w:p>
            <w:pPr>
              <w:pStyle w:val="TableContents"/>
              <w:bidi w:val="0"/>
              <w:spacing w:before="0" w:after="283"/>
              <w:jc w:val="both"/>
              <w:rPr/>
            </w:pPr>
            <w:r>
              <w:rPr/>
              <w:t>terms defined in the description of the parties or in the recitals have the respective meanings given to them in the description or recitals, as applicable;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pacing w:val="-2"/>
              </w:rPr>
            </w:pPr>
            <w:r>
              <w:rPr>
                <w:spacing w:val="-2"/>
              </w:rPr>
              <w:t>(b)</w:t>
            </w:r>
          </w:p>
        </w:tc>
        <w:tc>
          <w:tcPr>
            <w:tcW w:w="9917" w:type="dxa"/>
            <w:tcBorders/>
            <w:vAlign w:val="center"/>
          </w:tcPr>
          <w:p>
            <w:pPr>
              <w:pStyle w:val="TableContents"/>
              <w:bidi w:val="0"/>
              <w:spacing w:before="0" w:after="283"/>
              <w:jc w:val="both"/>
              <w:rPr/>
            </w:pPr>
            <w:r>
              <w:rPr/>
              <w:t>all other capitalized terms have the respective meanings given to them in the Credit Agreement as amended by this Amending Agreement (as so amended, the “</w:t>
            </w:r>
            <w:r>
              <w:rPr>
                <w:b/>
                <w:u w:val="single"/>
              </w:rPr>
              <w:t>Amended Credit Agreement</w:t>
            </w:r>
            <w:r>
              <w:rPr/>
              <w:t>”).</w:t>
            </w:r>
          </w:p>
        </w:tc>
      </w:tr>
    </w:tbl>
    <w:p>
      <w:pPr>
        <w:pStyle w:val="TextBody"/>
        <w:bidi w:val="0"/>
        <w:spacing w:before="0" w:after="0"/>
        <w:ind w:left="0" w:right="0" w:hanging="0"/>
        <w:jc w:val="left"/>
        <w:rPr/>
      </w:pPr>
      <w:r>
        <w:rPr/>
        <w:t> </w:t>
      </w:r>
    </w:p>
    <w:p>
      <w:pPr>
        <w:pStyle w:val="TextBody"/>
        <w:bidi w:val="0"/>
        <w:spacing w:before="0" w:after="0"/>
        <w:ind w:left="120" w:right="441" w:hanging="0"/>
        <w:jc w:val="both"/>
        <w:rPr>
          <w:sz w:val="20"/>
        </w:rPr>
      </w:pPr>
      <w:r>
        <w:rPr>
          <w:b/>
          <w:sz w:val="20"/>
        </w:rPr>
        <w:t>1.3           Headings</w:t>
      </w:r>
      <w:r>
        <w:rPr>
          <w:sz w:val="20"/>
        </w:rPr>
        <w:t>. The headings of the Articles and Sections of this Amending Agreement are inserted for convenience of reference only and shall not affect the construction or interpretation of this Amending Agreement.</w:t>
      </w:r>
    </w:p>
    <w:p>
      <w:pPr>
        <w:pStyle w:val="TextBody"/>
        <w:bidi w:val="0"/>
        <w:spacing w:before="0" w:after="0"/>
        <w:ind w:left="120" w:right="441" w:hanging="0"/>
        <w:jc w:val="both"/>
        <w:rPr/>
      </w:pPr>
      <w:r>
        <w:rPr/>
        <w:t> </w:t>
      </w:r>
    </w:p>
    <w:p>
      <w:pPr>
        <w:pStyle w:val="TextBody"/>
        <w:bidi w:val="0"/>
        <w:spacing w:before="0" w:after="0"/>
        <w:ind w:left="20" w:right="0" w:hanging="0"/>
        <w:jc w:val="right"/>
        <w:rPr>
          <w:i/>
          <w:sz w:val="16"/>
          <w:bdr w:val="single" w:sz="32" w:space="1" w:color="000000"/>
        </w:rPr>
      </w:pPr>
      <w:r>
        <w:rPr>
          <w:i/>
          <w:sz w:val="16"/>
          <w:bdr w:val="single" w:sz="32" w:space="1" w:color="000000"/>
        </w:rPr>
        <w:t>Stantec Inc. - Amending Agreement No. 3</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b/>
          <w:sz w:val="20"/>
        </w:rPr>
        <w:t>1.4           References</w:t>
      </w:r>
      <w:r>
        <w:rPr>
          <w:sz w:val="20"/>
        </w:rPr>
        <w:t>. All references to Articles, Sections, Exhibits and Schedules, unless otherwise specified, are to Articles, Sections, Exhibits and Schedules of the Credit Agreement.</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 xml:space="preserve">ARTICLE 2 </w:t>
      </w:r>
    </w:p>
    <w:p>
      <w:pPr>
        <w:pStyle w:val="TextBody"/>
        <w:bidi w:val="0"/>
        <w:spacing w:before="0" w:after="0"/>
        <w:jc w:val="center"/>
        <w:rPr>
          <w:b/>
          <w:spacing w:val="-2"/>
          <w:sz w:val="20"/>
        </w:rPr>
      </w:pPr>
      <w:r>
        <w:rPr>
          <w:b/>
          <w:spacing w:val="-2"/>
          <w:sz w:val="20"/>
        </w:rPr>
        <w:t>AMENDMENTS</w:t>
      </w:r>
    </w:p>
    <w:p>
      <w:pPr>
        <w:pStyle w:val="TextBody"/>
        <w:bidi w:val="0"/>
        <w:spacing w:before="0" w:after="0"/>
        <w:ind w:left="0" w:right="0" w:hanging="0"/>
        <w:jc w:val="left"/>
        <w:rPr/>
      </w:pPr>
      <w:r>
        <w:rPr/>
        <w:t> </w:t>
      </w:r>
    </w:p>
    <w:p>
      <w:pPr>
        <w:pStyle w:val="TextBody"/>
        <w:bidi w:val="0"/>
        <w:spacing w:before="0" w:after="0"/>
        <w:ind w:left="120" w:right="435" w:hanging="0"/>
        <w:jc w:val="both"/>
        <w:rPr>
          <w:sz w:val="20"/>
        </w:rPr>
      </w:pPr>
      <w:r>
        <w:rPr>
          <w:b/>
          <w:sz w:val="20"/>
        </w:rPr>
        <w:t>2.1           Revolving Credit Maturity Date</w:t>
      </w:r>
      <w:r>
        <w:rPr>
          <w:sz w:val="20"/>
        </w:rPr>
        <w:t>. The definition of Revolving Credit Maturity Date in Section 1.1 is amended by deleting the reference to “June 11, 2030” and replacing it with “June 18, 2031”.</w:t>
      </w:r>
    </w:p>
    <w:p>
      <w:pPr>
        <w:pStyle w:val="TextBody"/>
        <w:bidi w:val="0"/>
        <w:spacing w:before="0" w:after="0"/>
        <w:ind w:left="0" w:right="0" w:hanging="0"/>
        <w:jc w:val="left"/>
        <w:rPr/>
      </w:pPr>
      <w:r>
        <w:rPr/>
        <w:t> </w:t>
      </w:r>
    </w:p>
    <w:p>
      <w:pPr>
        <w:pStyle w:val="TextBody"/>
        <w:bidi w:val="0"/>
        <w:spacing w:before="0" w:after="0"/>
        <w:ind w:left="120" w:right="440" w:hanging="0"/>
        <w:jc w:val="both"/>
        <w:rPr>
          <w:sz w:val="20"/>
        </w:rPr>
      </w:pPr>
      <w:r>
        <w:rPr>
          <w:b/>
          <w:sz w:val="20"/>
        </w:rPr>
        <w:t>2.2           Term Credit (Tranche B) Maturity Date</w:t>
      </w:r>
      <w:r>
        <w:rPr>
          <w:sz w:val="20"/>
        </w:rPr>
        <w:t>. The definition to Term Credit (Tranche B) Maturity Date in Section 1.1 is amended by deleting the reference to “June 27, 2027” and replacing it with “ June 18, 2029”.</w:t>
      </w:r>
    </w:p>
    <w:p>
      <w:pPr>
        <w:pStyle w:val="TextBody"/>
        <w:bidi w:val="0"/>
        <w:spacing w:before="0" w:after="0"/>
        <w:ind w:left="0" w:right="0" w:hanging="0"/>
        <w:jc w:val="left"/>
        <w:rPr/>
      </w:pPr>
      <w:r>
        <w:rPr/>
        <w:t> </w:t>
      </w:r>
    </w:p>
    <w:p>
      <w:pPr>
        <w:pStyle w:val="TextBody"/>
        <w:bidi w:val="0"/>
        <w:spacing w:before="0" w:after="0"/>
        <w:ind w:left="120" w:right="436" w:hanging="0"/>
        <w:jc w:val="both"/>
        <w:rPr>
          <w:sz w:val="20"/>
        </w:rPr>
      </w:pPr>
      <w:r>
        <w:rPr>
          <w:b/>
          <w:sz w:val="20"/>
        </w:rPr>
        <w:t>2.3           Term Credit (Tranche C) Maturity Date</w:t>
      </w:r>
      <w:r>
        <w:rPr>
          <w:sz w:val="20"/>
        </w:rPr>
        <w:t>. The definition to Term Credit (Tranche C) Maturity Date in Section 1.1 is amended by deleting the reference to “June 27, 2029” and replacing it with “June 18, 2031”.</w:t>
      </w:r>
    </w:p>
    <w:p>
      <w:pPr>
        <w:pStyle w:val="TextBody"/>
        <w:bidi w:val="0"/>
        <w:spacing w:before="0" w:after="0"/>
        <w:ind w:left="0" w:right="0" w:hanging="0"/>
        <w:jc w:val="left"/>
        <w:rPr/>
      </w:pPr>
      <w:r>
        <w:rPr/>
        <w:t> </w:t>
      </w:r>
    </w:p>
    <w:p>
      <w:pPr>
        <w:pStyle w:val="TextBody"/>
        <w:bidi w:val="0"/>
        <w:spacing w:before="0" w:after="0"/>
        <w:ind w:left="120" w:right="436" w:hanging="0"/>
        <w:jc w:val="both"/>
        <w:rPr>
          <w:sz w:val="20"/>
        </w:rPr>
      </w:pPr>
      <w:r>
        <w:rPr>
          <w:b/>
          <w:sz w:val="20"/>
        </w:rPr>
        <w:t>2.4           Adjusted Term SOFR</w:t>
      </w:r>
      <w:r>
        <w:rPr>
          <w:sz w:val="20"/>
        </w:rPr>
        <w:t xml:space="preserve">. The definition of “Adjusted Term SOFR” in Section 1.1 is </w:t>
      </w:r>
      <w:r>
        <w:rPr>
          <w:spacing w:val="-2"/>
          <w:sz w:val="20"/>
        </w:rPr>
        <w:t>deleted in its entirety.</w:t>
      </w:r>
    </w:p>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b/>
          <w:sz w:val="20"/>
        </w:rPr>
        <w:t>2.5           Material Acquisition</w:t>
      </w:r>
      <w:r>
        <w:rPr>
          <w:sz w:val="20"/>
        </w:rPr>
        <w:t>. The definition of “Material Acquisition” in Section 1.1 is amended by deleting “Cdn.$</w:t>
      </w:r>
      <w:r>
        <w:rPr>
          <w:i/>
          <w:sz w:val="20"/>
        </w:rPr>
        <w:t>[Redacted - Amount]</w:t>
      </w:r>
      <w:r>
        <w:rPr>
          <w:sz w:val="20"/>
        </w:rPr>
        <w:t>” and replacing it with “Cdn.$</w:t>
      </w:r>
      <w:r>
        <w:rPr>
          <w:i/>
          <w:sz w:val="20"/>
        </w:rPr>
        <w:t>[Redacted - Amount]</w:t>
      </w:r>
      <w:r>
        <w:rPr>
          <w:sz w:val="20"/>
        </w:rPr>
        <w:t>”.</w:t>
      </w:r>
    </w:p>
    <w:p>
      <w:pPr>
        <w:pStyle w:val="TextBody"/>
        <w:bidi w:val="0"/>
        <w:spacing w:before="0" w:after="0"/>
        <w:ind w:left="0" w:right="0" w:hanging="0"/>
        <w:jc w:val="left"/>
        <w:rPr/>
      </w:pPr>
      <w:r>
        <w:rPr/>
        <w:t> </w:t>
      </w:r>
    </w:p>
    <w:p>
      <w:pPr>
        <w:pStyle w:val="TextBody"/>
        <w:bidi w:val="0"/>
        <w:spacing w:before="0" w:after="0"/>
        <w:ind w:left="120" w:right="439" w:hanging="0"/>
        <w:jc w:val="both"/>
        <w:rPr>
          <w:sz w:val="20"/>
        </w:rPr>
      </w:pPr>
      <w:r>
        <w:rPr>
          <w:b/>
          <w:sz w:val="20"/>
        </w:rPr>
        <w:t>2.6           Term SOFR Adjustment</w:t>
      </w:r>
      <w:r>
        <w:rPr>
          <w:sz w:val="20"/>
        </w:rPr>
        <w:t>. The definition of “Term SOFR Adjustment” in Section 1.1 is deleted in its entirety. All references to “Adjusted Term SOFR” shall be deleted and replaced with “Term SOFR”.</w:t>
      </w:r>
    </w:p>
    <w:p>
      <w:pPr>
        <w:pStyle w:val="TextBody"/>
        <w:bidi w:val="0"/>
        <w:spacing w:before="0" w:after="0"/>
        <w:ind w:left="0" w:right="0" w:hanging="0"/>
        <w:jc w:val="left"/>
        <w:rPr/>
      </w:pPr>
      <w:r>
        <w:rPr/>
        <w:t> </w:t>
      </w:r>
    </w:p>
    <w:p>
      <w:pPr>
        <w:pStyle w:val="TextBody"/>
        <w:bidi w:val="0"/>
        <w:spacing w:before="0" w:after="0"/>
        <w:ind w:left="120" w:right="436" w:hanging="0"/>
        <w:jc w:val="both"/>
        <w:rPr>
          <w:sz w:val="20"/>
        </w:rPr>
      </w:pPr>
      <w:r>
        <w:rPr>
          <w:b/>
          <w:sz w:val="20"/>
        </w:rPr>
        <w:t>2.7           Term SOFR</w:t>
      </w:r>
      <w:r>
        <w:rPr>
          <w:sz w:val="20"/>
        </w:rPr>
        <w:t xml:space="preserve">. The definition of “Term SOFR” in Section 1.1 is amended by (i) adding the following words to the end of clause (a) immediately prior to the ending semicolon “;” thereof: “provided that, if the Interest Period with respect to the applicable SOFR Loan is a Non-Standard Interest Period, then Term SOFR shall be the SOFR Interpolated Rate, and the provisos of this clause (a) shall otherwise apply in respect thereof as if the reference rate in respect thereof was the SOFR Interpolated Rate </w:t>
      </w:r>
      <w:r>
        <w:rPr>
          <w:i/>
          <w:sz w:val="20"/>
        </w:rPr>
        <w:t>mutatis</w:t>
      </w:r>
      <w:r>
        <w:rPr>
          <w:sz w:val="20"/>
        </w:rPr>
        <w:t xml:space="preserve"> mutandis; and (ii) replacing the period at the end of paragraph (b) with a semi-colon and adding the following as a new paragraph:</w:t>
      </w:r>
    </w:p>
    <w:p>
      <w:pPr>
        <w:pStyle w:val="TextBody"/>
        <w:bidi w:val="0"/>
        <w:spacing w:before="0" w:after="0"/>
        <w:ind w:left="0" w:right="0" w:hanging="0"/>
        <w:jc w:val="left"/>
        <w:rPr/>
      </w:pPr>
      <w:r>
        <w:rPr/>
        <w:t> </w:t>
      </w:r>
    </w:p>
    <w:p>
      <w:pPr>
        <w:pStyle w:val="TextBody"/>
        <w:bidi w:val="0"/>
        <w:spacing w:before="0" w:after="0"/>
        <w:ind w:left="840" w:right="506" w:hanging="0"/>
        <w:jc w:val="both"/>
        <w:rPr>
          <w:sz w:val="20"/>
        </w:rPr>
      </w:pPr>
      <w:r>
        <w:rPr>
          <w:sz w:val="20"/>
        </w:rPr>
        <w:t xml:space="preserve">provided, further, that if Term SOFR for any tenor or day determined as provided above (including pursuant to the proviso under clause (a) or clause (b) above) shall ever be less than the Floor, then Term SOFR shall be deemed to be the Floor for such tenor or day, as </w:t>
      </w:r>
      <w:r>
        <w:rPr>
          <w:spacing w:val="-2"/>
          <w:sz w:val="20"/>
        </w:rPr>
        <w:t>applicable.</w:t>
      </w:r>
    </w:p>
    <w:p>
      <w:pPr>
        <w:pStyle w:val="TextBody"/>
        <w:bidi w:val="0"/>
        <w:spacing w:before="0" w:after="0"/>
        <w:ind w:left="0" w:right="0" w:hanging="0"/>
        <w:jc w:val="left"/>
        <w:rPr/>
      </w:pPr>
      <w:r>
        <w:rPr/>
        <w:t> </w:t>
      </w:r>
    </w:p>
    <w:p>
      <w:pPr>
        <w:pStyle w:val="TextBody"/>
        <w:bidi w:val="0"/>
        <w:spacing w:before="0" w:after="0"/>
        <w:ind w:left="120" w:right="707" w:hanging="0"/>
        <w:jc w:val="left"/>
        <w:rPr>
          <w:sz w:val="20"/>
        </w:rPr>
      </w:pPr>
      <w:r>
        <w:rPr>
          <w:b/>
          <w:sz w:val="20"/>
        </w:rPr>
        <w:t>2.8           Financial Statements.</w:t>
      </w:r>
      <w:r>
        <w:rPr>
          <w:sz w:val="20"/>
        </w:rPr>
        <w:t xml:space="preserve"> The last sentence of Section 5.1(1) is deleted in its entirety and replaced with the following:</w:t>
      </w:r>
    </w:p>
    <w:p>
      <w:pPr>
        <w:pStyle w:val="TextBody"/>
        <w:bidi w:val="0"/>
        <w:spacing w:before="0" w:after="0"/>
        <w:ind w:left="0" w:right="0" w:hanging="0"/>
        <w:jc w:val="left"/>
        <w:rPr/>
      </w:pPr>
      <w:r>
        <w:rPr/>
        <w:t> </w:t>
      </w:r>
    </w:p>
    <w:p>
      <w:pPr>
        <w:pStyle w:val="TextBody"/>
        <w:bidi w:val="0"/>
        <w:spacing w:before="0" w:after="0"/>
        <w:ind w:left="120" w:right="488" w:firstLine="719"/>
        <w:jc w:val="left"/>
        <w:rPr>
          <w:sz w:val="20"/>
        </w:rPr>
      </w:pPr>
      <w:r>
        <w:rPr>
          <w:sz w:val="20"/>
        </w:rPr>
        <w:t>The delivery requirements set out in Section 5.1(1)(a) and (b) may be satisfied by posting such information o</w:t>
      </w:r>
      <w:r>
        <w:rPr>
          <w:color w:val="000000"/>
          <w:sz w:val="20"/>
        </w:rPr>
        <w:t>n www.sedar.com, on www.Stantec.com, o</w:t>
      </w:r>
      <w:r>
        <w:rPr>
          <w:sz w:val="20"/>
        </w:rPr>
        <w:t>r on an Intralinks website to which the Administrative Agent and the Lenders have access, as applicable.</w:t>
      </w:r>
    </w:p>
    <w:p>
      <w:pPr>
        <w:pStyle w:val="TextBody"/>
        <w:bidi w:val="0"/>
        <w:spacing w:before="0" w:after="0"/>
        <w:ind w:left="120" w:right="488" w:firstLine="719"/>
        <w:jc w:val="left"/>
        <w:rPr/>
      </w:pPr>
      <w:r>
        <w:rPr/>
        <w:t> </w:t>
      </w:r>
    </w:p>
    <w:p>
      <w:pPr>
        <w:pStyle w:val="TextBody"/>
        <w:bidi w:val="0"/>
        <w:spacing w:before="0" w:after="0"/>
        <w:ind w:left="20" w:right="0" w:hanging="0"/>
        <w:jc w:val="right"/>
        <w:rPr>
          <w:i/>
          <w:sz w:val="16"/>
          <w:bdr w:val="single" w:sz="32" w:space="1" w:color="000000"/>
        </w:rPr>
      </w:pPr>
      <w:r>
        <w:rPr>
          <w:i/>
          <w:sz w:val="16"/>
          <w:bdr w:val="single" w:sz="32" w:space="1" w:color="000000"/>
        </w:rPr>
        <w:t>Stantec Inc. - Amending Agreement No. 3</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74" w:hanging="0"/>
        <w:jc w:val="left"/>
        <w:rPr>
          <w:sz w:val="20"/>
        </w:rPr>
      </w:pPr>
      <w:r>
        <w:rPr>
          <w:b/>
          <w:sz w:val="20"/>
        </w:rPr>
        <w:t>2.9           Leverage Ratio Covenant.</w:t>
      </w:r>
      <w:r>
        <w:rPr>
          <w:sz w:val="20"/>
        </w:rPr>
        <w:t xml:space="preserve"> Section 5.1(12)(a) is deleted in its entirety and replaced with the following:</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pacing w:val="-2"/>
              </w:rPr>
            </w:pPr>
            <w:r>
              <w:rPr>
                <w:spacing w:val="-2"/>
              </w:rPr>
              <w:t>(a)</w:t>
            </w:r>
          </w:p>
        </w:tc>
        <w:tc>
          <w:tcPr>
            <w:tcW w:w="9949" w:type="dxa"/>
            <w:tcBorders/>
            <w:vAlign w:val="center"/>
          </w:tcPr>
          <w:p>
            <w:pPr>
              <w:pStyle w:val="TableContents"/>
              <w:bidi w:val="0"/>
              <w:spacing w:before="0" w:after="283"/>
              <w:jc w:val="left"/>
              <w:rPr/>
            </w:pPr>
            <w:r>
              <w:rPr>
                <w:i/>
              </w:rPr>
              <w:t>Leverage Ratio</w:t>
            </w:r>
            <w:r>
              <w:rPr/>
              <w:t xml:space="preserve">. Maintain at all times a Leverage Ratio not exceeding 3.50 to 1.00; </w:t>
            </w:r>
            <w:r>
              <w:rPr>
                <w:u w:val="single"/>
              </w:rPr>
              <w:t>provided that</w:t>
            </w:r>
            <w:r>
              <w:rPr/>
              <w:t xml:space="preserve"> if the LTM Acquisition Amount for a Rolling Period exceeds Cdn.$</w:t>
            </w:r>
            <w:r>
              <w:rPr>
                <w:i/>
              </w:rPr>
              <w:t xml:space="preserve">[Redacted - Amount] </w:t>
            </w:r>
            <w:r>
              <w:rPr/>
              <w:t>then the Leverage Ratio shall not exceed 4.00 to 1.00 during the last Fiscal Quarter of such Rolling Period and the next three immediate Fiscal Quarters.</w:t>
            </w:r>
          </w:p>
        </w:tc>
      </w:tr>
    </w:tbl>
    <w:p>
      <w:pPr>
        <w:pStyle w:val="TextBody"/>
        <w:bidi w:val="0"/>
        <w:spacing w:before="0" w:after="0"/>
        <w:ind w:left="0" w:right="0" w:hanging="0"/>
        <w:jc w:val="left"/>
        <w:rPr/>
      </w:pPr>
      <w:r>
        <w:rPr/>
        <w:t> </w:t>
      </w:r>
    </w:p>
    <w:p>
      <w:pPr>
        <w:pStyle w:val="TextBody"/>
        <w:bidi w:val="0"/>
        <w:spacing w:before="0" w:after="0"/>
        <w:ind w:left="120" w:right="666" w:hanging="0"/>
        <w:jc w:val="left"/>
        <w:rPr>
          <w:sz w:val="20"/>
        </w:rPr>
      </w:pPr>
      <w:r>
        <w:rPr>
          <w:b/>
          <w:sz w:val="20"/>
        </w:rPr>
        <w:t>2.10        Interest Coverage Ratio Covenant.</w:t>
      </w:r>
      <w:r>
        <w:rPr>
          <w:sz w:val="20"/>
        </w:rPr>
        <w:t xml:space="preserve"> Section 5.1(12)(b) is amended by deleting “3.00” and replacing it with “2.75.”</w:t>
      </w:r>
    </w:p>
    <w:p>
      <w:pPr>
        <w:pStyle w:val="TextBody"/>
        <w:bidi w:val="0"/>
        <w:spacing w:before="0" w:after="0"/>
        <w:ind w:left="0" w:right="0" w:hanging="0"/>
        <w:jc w:val="left"/>
        <w:rPr/>
      </w:pPr>
      <w:r>
        <w:rPr/>
        <w:t> </w:t>
      </w:r>
    </w:p>
    <w:p>
      <w:pPr>
        <w:pStyle w:val="TextBody"/>
        <w:bidi w:val="0"/>
        <w:spacing w:before="0" w:after="0"/>
        <w:ind w:left="120" w:right="666" w:hanging="0"/>
        <w:jc w:val="left"/>
        <w:rPr>
          <w:sz w:val="20"/>
        </w:rPr>
      </w:pPr>
      <w:r>
        <w:rPr>
          <w:b/>
          <w:sz w:val="20"/>
        </w:rPr>
        <w:t>2.11</w:t>
      </w:r>
      <w:r>
        <w:rPr>
          <w:sz w:val="20"/>
        </w:rPr>
        <w:t>       </w:t>
      </w:r>
      <w:r>
        <w:rPr>
          <w:b/>
          <w:sz w:val="20"/>
        </w:rPr>
        <w:t>Form of Compliance Certificate – Interest Coverage Ratio</w:t>
      </w:r>
      <w:r>
        <w:rPr>
          <w:sz w:val="20"/>
        </w:rPr>
        <w:t>. Part A of Schedule A to Exhibit C is amended by deleting “3.00” and replacing it with “2.75”.</w:t>
      </w:r>
    </w:p>
    <w:p>
      <w:pPr>
        <w:pStyle w:val="TextBody"/>
        <w:bidi w:val="0"/>
        <w:spacing w:before="0" w:after="0"/>
        <w:ind w:left="0" w:right="0" w:hanging="0"/>
        <w:jc w:val="left"/>
        <w:rPr/>
      </w:pPr>
      <w:r>
        <w:rPr/>
        <w:t> </w:t>
      </w:r>
    </w:p>
    <w:p>
      <w:pPr>
        <w:pStyle w:val="TextBody"/>
        <w:bidi w:val="0"/>
        <w:spacing w:before="0" w:after="0"/>
        <w:ind w:left="120" w:right="604" w:hanging="0"/>
        <w:jc w:val="left"/>
        <w:rPr>
          <w:sz w:val="20"/>
        </w:rPr>
      </w:pPr>
      <w:r>
        <w:rPr>
          <w:b/>
          <w:sz w:val="20"/>
        </w:rPr>
        <w:t>2.12        Form of Compliance Certificate – Leverage Ratio.</w:t>
      </w:r>
      <w:r>
        <w:rPr>
          <w:sz w:val="20"/>
        </w:rPr>
        <w:t xml:space="preserve"> Part B of Schedule A to Exhibit C is amended by deleting the first paragraph and replacing it with the following:</w:t>
      </w:r>
    </w:p>
    <w:p>
      <w:pPr>
        <w:pStyle w:val="TextBody"/>
        <w:bidi w:val="0"/>
        <w:spacing w:before="0" w:after="0"/>
        <w:ind w:left="0" w:right="0" w:hanging="0"/>
        <w:jc w:val="left"/>
        <w:rPr/>
      </w:pPr>
      <w:r>
        <w:rPr/>
        <w:t> </w:t>
      </w:r>
    </w:p>
    <w:p>
      <w:pPr>
        <w:pStyle w:val="TextBody"/>
        <w:bidi w:val="0"/>
        <w:spacing w:before="0" w:after="0"/>
        <w:ind w:left="840" w:right="695" w:hanging="0"/>
        <w:jc w:val="left"/>
        <w:rPr>
          <w:sz w:val="20"/>
        </w:rPr>
      </w:pPr>
      <w:r>
        <w:rPr>
          <w:b/>
          <w:sz w:val="20"/>
        </w:rPr>
        <w:t>Requirement</w:t>
      </w:r>
      <w:r>
        <w:rPr>
          <w:sz w:val="20"/>
        </w:rPr>
        <w:t xml:space="preserve">: Maintain at all times a Leverage Ratio not exceeding 3.50 to 1.00; </w:t>
      </w:r>
      <w:r>
        <w:rPr>
          <w:sz w:val="20"/>
          <w:u w:val="single"/>
        </w:rPr>
        <w:t>provided that</w:t>
      </w:r>
      <w:r>
        <w:rPr>
          <w:sz w:val="20"/>
        </w:rPr>
        <w:t xml:space="preserve"> if the LTM Acquisition Amount for a Rolling Period exceeds Cdn.$</w:t>
      </w:r>
      <w:r>
        <w:rPr>
          <w:i/>
          <w:sz w:val="20"/>
        </w:rPr>
        <w:t xml:space="preserve">[Redacted - Amount] </w:t>
      </w:r>
      <w:r>
        <w:rPr>
          <w:sz w:val="20"/>
        </w:rPr>
        <w:t>then the Leverage Ratio shall not exceed 4.00 to 1.00 during the last Fiscal Quarter of such Rolling Period and the next three immediate Fiscal Quarters (Section 5.1(12)(a)).</w:t>
      </w:r>
    </w:p>
    <w:p>
      <w:pPr>
        <w:pStyle w:val="TextBody"/>
        <w:bidi w:val="0"/>
        <w:spacing w:before="0" w:after="0"/>
        <w:ind w:left="0" w:right="0" w:hanging="0"/>
        <w:jc w:val="left"/>
        <w:rPr/>
      </w:pPr>
      <w:r>
        <w:rPr/>
        <w:t> </w:t>
      </w:r>
    </w:p>
    <w:p>
      <w:pPr>
        <w:pStyle w:val="TextBody"/>
        <w:bidi w:val="0"/>
        <w:spacing w:before="0" w:after="0"/>
        <w:ind w:left="120" w:right="976" w:hanging="0"/>
        <w:jc w:val="left"/>
        <w:rPr>
          <w:sz w:val="20"/>
        </w:rPr>
      </w:pPr>
      <w:r>
        <w:rPr>
          <w:b/>
          <w:sz w:val="20"/>
        </w:rPr>
        <w:t>2.13        Existing Letters of Credit</w:t>
      </w:r>
      <w:r>
        <w:rPr>
          <w:sz w:val="20"/>
        </w:rPr>
        <w:t>. Schedule 1.1 is deleted in its entirety and replaced with Exhibit A to this Amending Agreement.</w:t>
      </w:r>
    </w:p>
    <w:p>
      <w:pPr>
        <w:pStyle w:val="TextBody"/>
        <w:bidi w:val="0"/>
        <w:spacing w:before="0" w:after="0"/>
        <w:ind w:left="0" w:right="0" w:hanging="0"/>
        <w:jc w:val="left"/>
        <w:rPr/>
      </w:pPr>
      <w:r>
        <w:rPr/>
        <w:t> </w:t>
      </w:r>
    </w:p>
    <w:p>
      <w:pPr>
        <w:pStyle w:val="TextBody"/>
        <w:bidi w:val="0"/>
        <w:spacing w:before="0" w:after="0"/>
        <w:ind w:left="120" w:right="700" w:hanging="0"/>
        <w:jc w:val="left"/>
        <w:rPr>
          <w:sz w:val="20"/>
        </w:rPr>
      </w:pPr>
      <w:r>
        <w:rPr>
          <w:b/>
          <w:sz w:val="20"/>
        </w:rPr>
        <w:t>2.14        Subsidiaries</w:t>
      </w:r>
      <w:r>
        <w:rPr>
          <w:sz w:val="20"/>
        </w:rPr>
        <w:t>. Schedule 3.1(14) is deleted in its entirety and replaced with Exhibit B to this Amending Agreement.</w:t>
      </w:r>
    </w:p>
    <w:p>
      <w:pPr>
        <w:pStyle w:val="TextBody"/>
        <w:bidi w:val="0"/>
        <w:spacing w:before="0" w:after="0"/>
        <w:ind w:left="0" w:right="0" w:hanging="0"/>
        <w:jc w:val="left"/>
        <w:rPr/>
      </w:pPr>
      <w:r>
        <w:rPr/>
        <w:t> </w:t>
      </w:r>
    </w:p>
    <w:p>
      <w:pPr>
        <w:pStyle w:val="TextBody"/>
        <w:bidi w:val="0"/>
        <w:spacing w:before="0" w:after="0"/>
        <w:ind w:left="120" w:right="540" w:hanging="0"/>
        <w:jc w:val="left"/>
        <w:rPr>
          <w:sz w:val="20"/>
        </w:rPr>
      </w:pPr>
      <w:r>
        <w:rPr>
          <w:b/>
          <w:sz w:val="20"/>
        </w:rPr>
        <w:t>2.15        Employee Matters</w:t>
      </w:r>
      <w:r>
        <w:rPr>
          <w:sz w:val="20"/>
        </w:rPr>
        <w:t>. Schedule 3.1(18) is deleted in its entirety and replaced with Exhibit C to this Amending Agreement.</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ARTICLE 3</w:t>
      </w:r>
    </w:p>
    <w:p>
      <w:pPr>
        <w:pStyle w:val="TextBody"/>
        <w:bidi w:val="0"/>
        <w:spacing w:before="0" w:after="0"/>
        <w:jc w:val="center"/>
        <w:rPr>
          <w:b/>
          <w:sz w:val="20"/>
        </w:rPr>
      </w:pPr>
      <w:r>
        <w:rPr>
          <w:b/>
          <w:sz w:val="20"/>
        </w:rPr>
        <w:t>REPRESENTATIONS AND WARRANTIES</w:t>
      </w:r>
    </w:p>
    <w:p>
      <w:pPr>
        <w:pStyle w:val="TextBody"/>
        <w:bidi w:val="0"/>
        <w:spacing w:before="0" w:after="0"/>
        <w:ind w:left="0" w:right="0" w:hanging="0"/>
        <w:jc w:val="left"/>
        <w:rPr/>
      </w:pPr>
      <w:r>
        <w:rPr/>
        <w:t> </w:t>
      </w:r>
    </w:p>
    <w:p>
      <w:pPr>
        <w:pStyle w:val="TextBody"/>
        <w:bidi w:val="0"/>
        <w:spacing w:before="0" w:after="0"/>
        <w:ind w:left="120" w:right="439" w:hanging="0"/>
        <w:jc w:val="both"/>
        <w:rPr>
          <w:sz w:val="20"/>
        </w:rPr>
      </w:pPr>
      <w:r>
        <w:rPr>
          <w:b/>
          <w:sz w:val="20"/>
        </w:rPr>
        <w:t>3.1           Confirmation of Representations</w:t>
      </w:r>
      <w:r>
        <w:rPr>
          <w:sz w:val="20"/>
        </w:rPr>
        <w:t>. The Borrower represents and warrants that, as at the date of this Amending Agreement and assuming that the amendments made to the Credit Agreement by this Amending Agreement have become effective: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pacing w:val="-2"/>
              </w:rPr>
            </w:pPr>
            <w:r>
              <w:rPr>
                <w:spacing w:val="-2"/>
              </w:rPr>
              <w:t>(a)</w:t>
            </w:r>
          </w:p>
        </w:tc>
        <w:tc>
          <w:tcPr>
            <w:tcW w:w="9924" w:type="dxa"/>
            <w:tcBorders/>
            <w:vAlign w:val="center"/>
          </w:tcPr>
          <w:p>
            <w:pPr>
              <w:pStyle w:val="TableContents"/>
              <w:bidi w:val="0"/>
              <w:spacing w:before="0" w:after="283"/>
              <w:jc w:val="both"/>
              <w:rPr/>
            </w:pPr>
            <w:r>
              <w:rPr/>
              <w:t>this Amending Agreement and the Confirmation appended hereto have each been duly authorized, executed and delivered by each of the signatory Credit Parties;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pacing w:val="-2"/>
              </w:rPr>
            </w:pPr>
            <w:r>
              <w:rPr>
                <w:spacing w:val="-2"/>
              </w:rPr>
              <w:t>(b)</w:t>
            </w:r>
          </w:p>
        </w:tc>
        <w:tc>
          <w:tcPr>
            <w:tcW w:w="9936" w:type="dxa"/>
            <w:tcBorders/>
            <w:vAlign w:val="center"/>
          </w:tcPr>
          <w:p>
            <w:pPr>
              <w:pStyle w:val="TableContents"/>
              <w:bidi w:val="0"/>
              <w:spacing w:before="0" w:after="283"/>
              <w:jc w:val="both"/>
              <w:rPr/>
            </w:pPr>
            <w:r>
              <w:rPr/>
              <w:t>the Amended Credit Agreement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tc>
      </w:tr>
    </w:tbl>
    <w:p>
      <w:pPr>
        <w:pStyle w:val="TextBody"/>
        <w:bidi w:val="0"/>
        <w:spacing w:before="0" w:after="283"/>
        <w:jc w:val="left"/>
        <w:rPr/>
      </w:pPr>
      <w:r>
        <w:rPr/>
        <w:t> </w:t>
      </w:r>
    </w:p>
    <w:p>
      <w:pPr>
        <w:pStyle w:val="TextBody"/>
        <w:bidi w:val="0"/>
        <w:spacing w:before="0" w:after="0"/>
        <w:ind w:left="20" w:right="0" w:hanging="0"/>
        <w:jc w:val="right"/>
        <w:rPr>
          <w:i/>
          <w:sz w:val="16"/>
          <w:bdr w:val="single" w:sz="32" w:space="1" w:color="000000"/>
        </w:rPr>
      </w:pPr>
      <w:r>
        <w:rPr>
          <w:i/>
          <w:sz w:val="16"/>
          <w:bdr w:val="single" w:sz="32" w:space="1" w:color="000000"/>
        </w:rPr>
        <w:t>Stantec Inc. - Amending Agreement No. 3</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420"/>
        <w:gridCol w:w="9727"/>
      </w:tblGrid>
      <w:tr>
        <w:trPr/>
        <w:tc>
          <w:tcPr>
            <w:tcW w:w="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pacing w:val="-2"/>
              </w:rPr>
            </w:pPr>
            <w:r>
              <w:rPr>
                <w:spacing w:val="-2"/>
              </w:rPr>
              <w:t>(c)</w:t>
            </w:r>
          </w:p>
        </w:tc>
        <w:tc>
          <w:tcPr>
            <w:tcW w:w="9727" w:type="dxa"/>
            <w:tcBorders/>
            <w:vAlign w:val="center"/>
          </w:tcPr>
          <w:p>
            <w:pPr>
              <w:pStyle w:val="TableContents"/>
              <w:bidi w:val="0"/>
              <w:spacing w:before="0" w:after="283"/>
              <w:jc w:val="left"/>
              <w:rPr/>
            </w:pPr>
            <w:r>
              <w:rPr/>
              <w:t xml:space="preserve">no Default or Event of Default has occurred and is continuing; </w:t>
            </w:r>
            <w:r>
              <w:rPr>
                <w:spacing w:val="-5"/>
              </w:rPr>
              <w:t>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pacing w:val="-2"/>
              </w:rPr>
            </w:pPr>
            <w:r>
              <w:rPr>
                <w:spacing w:val="-2"/>
              </w:rPr>
              <w:t>(d)</w:t>
            </w:r>
          </w:p>
        </w:tc>
        <w:tc>
          <w:tcPr>
            <w:tcW w:w="9912" w:type="dxa"/>
            <w:tcBorders/>
            <w:vAlign w:val="center"/>
          </w:tcPr>
          <w:p>
            <w:pPr>
              <w:pStyle w:val="TableContents"/>
              <w:bidi w:val="0"/>
              <w:spacing w:before="0" w:after="283"/>
              <w:jc w:val="both"/>
              <w:rPr/>
            </w:pPr>
            <w:r>
              <w:rPr/>
              <w:t xml:space="preserve">the representations and warranties contained in Article 3 (other than those that are made with respect to a specific date) are true and correct as if made on the date </w:t>
            </w:r>
            <w:r>
              <w:rPr>
                <w:spacing w:val="-2"/>
              </w:rPr>
              <w:t>hereof.</w:t>
            </w:r>
          </w:p>
        </w:tc>
      </w:tr>
    </w:tbl>
    <w:p>
      <w:pPr>
        <w:pStyle w:val="TextBody"/>
        <w:bidi w:val="0"/>
        <w:spacing w:before="0" w:after="0"/>
        <w:ind w:left="0" w:right="0" w:hanging="0"/>
        <w:jc w:val="left"/>
        <w:rPr/>
      </w:pPr>
      <w:r>
        <w:rPr/>
        <w:t> </w:t>
      </w:r>
    </w:p>
    <w:p>
      <w:pPr>
        <w:pStyle w:val="TextBody"/>
        <w:bidi w:val="0"/>
        <w:spacing w:before="0" w:after="0"/>
        <w:ind w:left="4025" w:right="4345" w:firstLine="1"/>
        <w:jc w:val="center"/>
        <w:rPr>
          <w:b/>
          <w:sz w:val="20"/>
        </w:rPr>
      </w:pPr>
      <w:r>
        <w:rPr>
          <w:b/>
          <w:sz w:val="20"/>
        </w:rPr>
        <w:t xml:space="preserve">ARTICLE 4 </w:t>
      </w:r>
    </w:p>
    <w:p>
      <w:pPr>
        <w:pStyle w:val="TextBody"/>
        <w:bidi w:val="0"/>
        <w:spacing w:before="0" w:after="0"/>
        <w:ind w:left="4025" w:right="4345" w:firstLine="1"/>
        <w:jc w:val="center"/>
        <w:rPr>
          <w:b/>
          <w:spacing w:val="-2"/>
          <w:sz w:val="20"/>
        </w:rPr>
      </w:pPr>
      <w:r>
        <w:rPr>
          <w:b/>
          <w:spacing w:val="-2"/>
          <w:sz w:val="20"/>
        </w:rPr>
        <w:t>CONDITIONS</w:t>
      </w:r>
    </w:p>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b/>
          <w:sz w:val="20"/>
        </w:rPr>
        <w:t>4.1           Conditions Precedent</w:t>
      </w:r>
      <w:r>
        <w:rPr>
          <w:sz w:val="20"/>
        </w:rPr>
        <w:t>. The amendments set out in Article 2 shall become effective if and only if there is receipt by the Administrative Agent of:</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2"/>
        <w:gridCol w:w="381"/>
        <w:gridCol w:w="9772"/>
      </w:tblGrid>
      <w:tr>
        <w:trPr/>
        <w:tc>
          <w:tcPr>
            <w:tcW w:w="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pacing w:val="-2"/>
              </w:rPr>
            </w:pPr>
            <w:r>
              <w:rPr>
                <w:spacing w:val="-2"/>
              </w:rPr>
              <w:t>(a)</w:t>
            </w:r>
          </w:p>
        </w:tc>
        <w:tc>
          <w:tcPr>
            <w:tcW w:w="9772" w:type="dxa"/>
            <w:tcBorders/>
            <w:vAlign w:val="center"/>
          </w:tcPr>
          <w:p>
            <w:pPr>
              <w:pStyle w:val="TableContents"/>
              <w:bidi w:val="0"/>
              <w:spacing w:before="0" w:after="283"/>
              <w:jc w:val="left"/>
              <w:rPr/>
            </w:pPr>
            <w:r>
              <w:rPr/>
              <w:t xml:space="preserve">a counterpart of this Amending Agreement executed by each party </w:t>
            </w:r>
            <w:r>
              <w:rPr>
                <w:spacing w:val="-2"/>
              </w:rPr>
              <w:t>hereto;</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pacing w:val="-2"/>
              </w:rPr>
            </w:pPr>
            <w:r>
              <w:rPr>
                <w:spacing w:val="-2"/>
              </w:rPr>
              <w:t>(b)</w:t>
            </w:r>
          </w:p>
        </w:tc>
        <w:tc>
          <w:tcPr>
            <w:tcW w:w="9877" w:type="dxa"/>
            <w:tcBorders/>
            <w:vAlign w:val="center"/>
          </w:tcPr>
          <w:p>
            <w:pPr>
              <w:pStyle w:val="TableContents"/>
              <w:bidi w:val="0"/>
              <w:spacing w:before="0" w:after="283"/>
              <w:jc w:val="both"/>
              <w:rPr/>
            </w:pPr>
            <w:r>
              <w:rPr/>
              <w:t>a counterpart of the Confirmation appended to this Amending Agreement, executed by each Guarantor;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(c)</w:t>
            </w:r>
          </w:p>
        </w:tc>
        <w:tc>
          <w:tcPr>
            <w:tcW w:w="9892" w:type="dxa"/>
            <w:tcBorders/>
            <w:vAlign w:val="center"/>
          </w:tcPr>
          <w:p>
            <w:pPr>
              <w:pStyle w:val="TableContents"/>
              <w:bidi w:val="0"/>
              <w:spacing w:before="0" w:after="283"/>
              <w:jc w:val="left"/>
              <w:rPr/>
            </w:pPr>
            <w:r>
              <w:rPr/>
              <w:t>an extension fee letter executed by the Borrower and the Administrative Agent (the “</w:t>
            </w:r>
            <w:r>
              <w:rPr>
                <w:b/>
                <w:u w:val="single"/>
              </w:rPr>
              <w:t>2026 Fee Letter</w:t>
            </w:r>
            <w:r>
              <w:rPr>
                <w:spacing w:val="-2"/>
              </w:rPr>
              <w: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pacing w:val="-2"/>
              </w:rPr>
            </w:pPr>
            <w:r>
              <w:rPr>
                <w:spacing w:val="-2"/>
              </w:rPr>
              <w:t>(d)</w:t>
            </w:r>
          </w:p>
        </w:tc>
        <w:tc>
          <w:tcPr>
            <w:tcW w:w="9881" w:type="dxa"/>
            <w:tcBorders/>
            <w:vAlign w:val="center"/>
          </w:tcPr>
          <w:p>
            <w:pPr>
              <w:pStyle w:val="TableContents"/>
              <w:bidi w:val="0"/>
              <w:spacing w:before="0" w:after="283"/>
              <w:jc w:val="both"/>
              <w:rPr/>
            </w:pPr>
            <w:r>
              <w:rPr/>
              <w:t>a certificate of an officer of the Borrower in form and substance satisfactory to the Administrative Agent;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pacing w:val="-2"/>
              </w:rPr>
            </w:pPr>
            <w:r>
              <w:rPr>
                <w:spacing w:val="-2"/>
              </w:rPr>
              <w:t>(e)</w:t>
            </w:r>
          </w:p>
        </w:tc>
        <w:tc>
          <w:tcPr>
            <w:tcW w:w="9906" w:type="dxa"/>
            <w:tcBorders/>
            <w:vAlign w:val="center"/>
          </w:tcPr>
          <w:p>
            <w:pPr>
              <w:pStyle w:val="TableContents"/>
              <w:bidi w:val="0"/>
              <w:spacing w:before="0" w:after="283"/>
              <w:jc w:val="both"/>
              <w:rPr/>
            </w:pPr>
            <w:r>
              <w:rPr/>
              <w:t>a recent certificate of status, certificate of compliance, good standing certificate or analogous certificate of the Borrower;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pacing w:val="-2"/>
              </w:rPr>
            </w:pPr>
            <w:r>
              <w:rPr>
                <w:spacing w:val="-2"/>
              </w:rPr>
              <w:t>(f)</w:t>
            </w:r>
          </w:p>
        </w:tc>
        <w:tc>
          <w:tcPr>
            <w:tcW w:w="9951" w:type="dxa"/>
            <w:tcBorders/>
            <w:vAlign w:val="center"/>
          </w:tcPr>
          <w:p>
            <w:pPr>
              <w:pStyle w:val="TableContents"/>
              <w:bidi w:val="0"/>
              <w:spacing w:before="0" w:after="283"/>
              <w:jc w:val="both"/>
              <w:rPr/>
            </w:pPr>
            <w:r>
              <w:rPr/>
              <w:t>payment (or the making of arrangements for the payment satisfactory to the payee) of the fees set out in the 2026 Fee Letter (the “</w:t>
            </w:r>
            <w:r>
              <w:rPr>
                <w:b/>
                <w:u w:val="single"/>
              </w:rPr>
              <w:t>Extension Fees</w:t>
            </w:r>
            <w:r>
              <w:rPr/>
              <w:t>”);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pacing w:val="-2"/>
              </w:rPr>
            </w:pPr>
            <w:r>
              <w:rPr>
                <w:spacing w:val="-2"/>
              </w:rPr>
              <w:t>(g)</w:t>
            </w:r>
          </w:p>
        </w:tc>
        <w:tc>
          <w:tcPr>
            <w:tcW w:w="9914" w:type="dxa"/>
            <w:tcBorders/>
            <w:vAlign w:val="center"/>
          </w:tcPr>
          <w:p>
            <w:pPr>
              <w:pStyle w:val="TableContents"/>
              <w:bidi w:val="0"/>
              <w:spacing w:before="0" w:after="283"/>
              <w:jc w:val="both"/>
              <w:rPr/>
            </w:pPr>
            <w:r>
              <w:rPr/>
              <w:t>payment (or the making of arrangements for the payment satisfactory to the payee) of all legal fees of the Administrative Agent invoiced to date by its counsel (the “</w:t>
            </w:r>
            <w:r>
              <w:rPr>
                <w:b/>
                <w:u w:val="single"/>
              </w:rPr>
              <w:t>Legal Fees</w:t>
            </w:r>
            <w:r>
              <w:rPr/>
              <w:t>”).</w:t>
            </w:r>
          </w:p>
        </w:tc>
      </w:tr>
    </w:tbl>
    <w:p>
      <w:pPr>
        <w:pStyle w:val="TextBody"/>
        <w:bidi w:val="0"/>
        <w:spacing w:before="0" w:after="0"/>
        <w:ind w:left="0" w:right="0" w:hanging="0"/>
        <w:jc w:val="left"/>
        <w:rPr/>
      </w:pPr>
      <w:r>
        <w:rPr/>
        <w:t> </w:t>
      </w:r>
    </w:p>
    <w:p>
      <w:pPr>
        <w:pStyle w:val="TextBody"/>
        <w:bidi w:val="0"/>
        <w:spacing w:before="0" w:after="0"/>
        <w:ind w:left="120" w:right="416" w:hanging="0"/>
        <w:jc w:val="left"/>
        <w:rPr>
          <w:sz w:val="20"/>
        </w:rPr>
      </w:pPr>
      <w:r>
        <w:rPr>
          <w:sz w:val="20"/>
        </w:rPr>
        <w:t>If such conditions precedent are met, then the effective date of the amendments set out in Article 2 will be as of the date of this Amending Agreement.</w:t>
      </w:r>
    </w:p>
    <w:p>
      <w:pPr>
        <w:pStyle w:val="TextBody"/>
        <w:bidi w:val="0"/>
        <w:spacing w:before="0" w:after="0"/>
        <w:ind w:left="0" w:right="0" w:hanging="0"/>
        <w:jc w:val="left"/>
        <w:rPr/>
      </w:pPr>
      <w:r>
        <w:rPr/>
        <w:t> </w:t>
      </w:r>
    </w:p>
    <w:p>
      <w:pPr>
        <w:pStyle w:val="TextBody"/>
        <w:bidi w:val="0"/>
        <w:spacing w:before="0" w:after="0"/>
        <w:ind w:left="120" w:right="434" w:hanging="0"/>
        <w:jc w:val="both"/>
        <w:rPr>
          <w:sz w:val="20"/>
        </w:rPr>
      </w:pPr>
      <w:r>
        <w:rPr>
          <w:b/>
          <w:sz w:val="20"/>
        </w:rPr>
        <w:t>4.2           Payment</w:t>
      </w:r>
      <w:r>
        <w:rPr>
          <w:sz w:val="20"/>
        </w:rPr>
        <w:t>. The Borrower irrevocably authorizes and directs the Administrative Agent to debit its main Canadian dollar operating account maintained by the Administrative Agent in the name of the Borrower in an aggregate amount equal to the sum of the Extension Fees and the Legal Fees in order to effect the payment thereof, and the Borrower agrees to fund such account as necessary to ensure that it contains sufficient funds to make such payments.</w:t>
      </w:r>
    </w:p>
    <w:p>
      <w:pPr>
        <w:pStyle w:val="TextBody"/>
        <w:bidi w:val="0"/>
        <w:spacing w:before="0" w:after="0"/>
        <w:ind w:left="0" w:right="0" w:hanging="0"/>
        <w:jc w:val="left"/>
        <w:rPr/>
      </w:pPr>
      <w:r>
        <w:rPr/>
        <w:t> </w:t>
      </w:r>
    </w:p>
    <w:p>
      <w:pPr>
        <w:pStyle w:val="TextBody"/>
        <w:bidi w:val="0"/>
        <w:spacing w:before="0" w:after="0"/>
        <w:ind w:left="4159" w:right="4478" w:hanging="0"/>
        <w:jc w:val="center"/>
        <w:rPr>
          <w:b/>
          <w:sz w:val="20"/>
        </w:rPr>
      </w:pPr>
      <w:r>
        <w:rPr>
          <w:b/>
          <w:sz w:val="20"/>
        </w:rPr>
        <w:t xml:space="preserve">ARTICLE 5 </w:t>
      </w:r>
    </w:p>
    <w:p>
      <w:pPr>
        <w:pStyle w:val="TextBody"/>
        <w:bidi w:val="0"/>
        <w:spacing w:before="0" w:after="0"/>
        <w:ind w:left="4159" w:right="4478" w:hanging="0"/>
        <w:jc w:val="center"/>
        <w:rPr>
          <w:b/>
          <w:spacing w:val="-2"/>
          <w:sz w:val="20"/>
        </w:rPr>
      </w:pPr>
      <w:r>
        <w:rPr>
          <w:b/>
          <w:spacing w:val="-2"/>
          <w:sz w:val="20"/>
        </w:rPr>
        <w:t>GENERAL</w:t>
      </w:r>
    </w:p>
    <w:p>
      <w:pPr>
        <w:pStyle w:val="TextBody"/>
        <w:bidi w:val="0"/>
        <w:spacing w:before="0" w:after="0"/>
        <w:ind w:left="0" w:right="0" w:hanging="0"/>
        <w:jc w:val="left"/>
        <w:rPr/>
      </w:pPr>
      <w:r>
        <w:rPr/>
        <w:t> </w:t>
      </w:r>
    </w:p>
    <w:p>
      <w:pPr>
        <w:pStyle w:val="TextBody"/>
        <w:bidi w:val="0"/>
        <w:spacing w:before="0" w:after="0"/>
        <w:ind w:left="120" w:right="438" w:hanging="0"/>
        <w:jc w:val="both"/>
        <w:rPr>
          <w:sz w:val="20"/>
        </w:rPr>
      </w:pPr>
      <w:r>
        <w:rPr>
          <w:b/>
          <w:sz w:val="20"/>
        </w:rPr>
        <w:t>5.1           Confirmation</w:t>
      </w:r>
      <w:r>
        <w:rPr>
          <w:sz w:val="20"/>
        </w:rPr>
        <w:t>. Except as specifically stated herein, the Credit Agreement and the other Loan Documents shall continue in full force and effect in accordance with the provisions thereof. In particular but without limitation, the secured liabilities described in the Loan Documents include indebtedness, liabilities and obligations arising under or in relation to the Amended Credit Agreement, and any Liens granted thereunder extend thereto. All Secured Liabilities under the Credit Agreement shall be continuing with only the terms thereof being modified as provided in this Amending Agreement, and this Amending Agreement shall not evidence or result in a novation of such Secured Liabilities.</w:t>
      </w:r>
    </w:p>
    <w:p>
      <w:pPr>
        <w:pStyle w:val="TextBody"/>
        <w:bidi w:val="0"/>
        <w:spacing w:before="0" w:after="0"/>
        <w:ind w:left="120" w:right="438" w:hanging="0"/>
        <w:jc w:val="both"/>
        <w:rPr/>
      </w:pPr>
      <w:r>
        <w:rPr/>
        <w:t> </w:t>
      </w:r>
    </w:p>
    <w:p>
      <w:pPr>
        <w:pStyle w:val="TextBody"/>
        <w:bidi w:val="0"/>
        <w:spacing w:before="0" w:after="0"/>
        <w:ind w:left="20" w:right="0" w:hanging="0"/>
        <w:jc w:val="right"/>
        <w:rPr>
          <w:i/>
          <w:sz w:val="16"/>
          <w:bdr w:val="single" w:sz="32" w:space="1" w:color="000000"/>
        </w:rPr>
      </w:pPr>
      <w:r>
        <w:rPr>
          <w:i/>
          <w:sz w:val="16"/>
          <w:bdr w:val="single" w:sz="32" w:space="1" w:color="000000"/>
        </w:rPr>
        <w:t>Stantec Inc. - Amending Agreement No. 3</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37" w:hanging="0"/>
        <w:jc w:val="both"/>
        <w:rPr>
          <w:sz w:val="20"/>
        </w:rPr>
      </w:pPr>
      <w:r>
        <w:rPr>
          <w:b/>
          <w:sz w:val="20"/>
        </w:rPr>
        <w:t>5.2           Reservation of Rights</w:t>
      </w:r>
      <w:r>
        <w:rPr>
          <w:sz w:val="20"/>
        </w:rPr>
        <w:t>. Except as expressly set forth herein, this Amending Agreement shall not by implication or otherwise limit, impair, constitute a waiver of, or otherwise affect the rights and remedies of Lenders or Administrative Agent under the Credit Agreement or any other Loan Document. Nothing herein shall be deemed to entitle any Credit Party to a consent to, or a waiver, amendment, modification or other change of, any of the terms, conditions, obligations, covenants or agreements contained in the Credit Agreement or any other Loan Document in similar or different circumstances.</w:t>
      </w:r>
    </w:p>
    <w:p>
      <w:pPr>
        <w:pStyle w:val="TextBody"/>
        <w:bidi w:val="0"/>
        <w:spacing w:before="0" w:after="0"/>
        <w:ind w:left="0" w:right="0" w:hanging="0"/>
        <w:jc w:val="left"/>
        <w:rPr/>
      </w:pPr>
      <w:r>
        <w:rPr/>
        <w:t> </w:t>
      </w:r>
    </w:p>
    <w:p>
      <w:pPr>
        <w:pStyle w:val="TextBody"/>
        <w:bidi w:val="0"/>
        <w:spacing w:before="0" w:after="0"/>
        <w:ind w:left="120" w:right="437" w:hanging="0"/>
        <w:jc w:val="both"/>
        <w:rPr>
          <w:sz w:val="20"/>
        </w:rPr>
      </w:pPr>
      <w:r>
        <w:rPr>
          <w:b/>
          <w:sz w:val="20"/>
        </w:rPr>
        <w:t>5.3           Interpretation</w:t>
      </w:r>
      <w:r>
        <w:rPr>
          <w:sz w:val="20"/>
        </w:rPr>
        <w:t>. All references to “this Agreement” or the “Credit Agreement” and all similar references in any of the other Loan Documents shall hereafter include, mean and be a reference to the Amended Credit Agreement without any requirement to amend such Loan Documents. This Amending Agreement shall constitute a “Loan Document” under, and as defined in, the Credit Agreement.</w:t>
      </w:r>
    </w:p>
    <w:p>
      <w:pPr>
        <w:pStyle w:val="TextBody"/>
        <w:bidi w:val="0"/>
        <w:spacing w:before="0" w:after="0"/>
        <w:ind w:left="0" w:right="0" w:hanging="0"/>
        <w:jc w:val="left"/>
        <w:rPr/>
      </w:pPr>
      <w:r>
        <w:rPr/>
        <w:t> </w:t>
      </w:r>
    </w:p>
    <w:p>
      <w:pPr>
        <w:pStyle w:val="TextBody"/>
        <w:bidi w:val="0"/>
        <w:spacing w:before="0" w:after="0"/>
        <w:ind w:left="120" w:right="437" w:hanging="0"/>
        <w:jc w:val="both"/>
        <w:rPr>
          <w:sz w:val="20"/>
        </w:rPr>
      </w:pPr>
      <w:r>
        <w:rPr>
          <w:b/>
          <w:sz w:val="20"/>
        </w:rPr>
        <w:t>5.4           Binding Nature</w:t>
      </w:r>
      <w:r>
        <w:rPr>
          <w:sz w:val="20"/>
        </w:rPr>
        <w:t>. This Amending Agreement shall enure to the benefit of and be binding upon the Borrower, the Administrative Agent and the Lenders and their respective successors and permitted assigns.</w:t>
      </w:r>
    </w:p>
    <w:p>
      <w:pPr>
        <w:pStyle w:val="TextBody"/>
        <w:bidi w:val="0"/>
        <w:spacing w:before="0" w:after="0"/>
        <w:ind w:left="0" w:right="0" w:hanging="0"/>
        <w:jc w:val="left"/>
        <w:rPr/>
      </w:pPr>
      <w:r>
        <w:rPr/>
        <w:t> </w:t>
      </w:r>
    </w:p>
    <w:p>
      <w:pPr>
        <w:pStyle w:val="TextBody"/>
        <w:bidi w:val="0"/>
        <w:spacing w:before="0" w:after="0"/>
        <w:ind w:left="120" w:right="439" w:hanging="0"/>
        <w:jc w:val="both"/>
        <w:rPr>
          <w:sz w:val="20"/>
        </w:rPr>
      </w:pPr>
      <w:r>
        <w:rPr>
          <w:b/>
          <w:sz w:val="20"/>
        </w:rPr>
        <w:t>5.5           Severability</w:t>
      </w:r>
      <w:r>
        <w:rPr>
          <w:sz w:val="20"/>
        </w:rPr>
        <w:t>. Any provision of this Amending Agreement which is prohibited or unenforceable in any jurisdiction shall, as to that jurisdiction, be ineffective to the extent of such prohibition or unenforceability and shall be severed from the balance of this Amending Agreement, all without affecting the remaining provisions of this Amending Agreement or affecting the validity or enforceability of such provision in any other jurisdiction.</w:t>
      </w:r>
    </w:p>
    <w:p>
      <w:pPr>
        <w:pStyle w:val="TextBody"/>
        <w:bidi w:val="0"/>
        <w:spacing w:before="0" w:after="0"/>
        <w:ind w:left="0" w:right="0" w:hanging="0"/>
        <w:jc w:val="left"/>
        <w:rPr/>
      </w:pPr>
      <w:r>
        <w:rPr/>
        <w:t> </w:t>
      </w:r>
    </w:p>
    <w:p>
      <w:pPr>
        <w:pStyle w:val="TextBody"/>
        <w:bidi w:val="0"/>
        <w:spacing w:before="0" w:after="0"/>
        <w:ind w:left="120" w:right="442" w:hanging="0"/>
        <w:jc w:val="both"/>
        <w:rPr>
          <w:sz w:val="20"/>
        </w:rPr>
      </w:pPr>
      <w:r>
        <w:rPr>
          <w:b/>
          <w:sz w:val="20"/>
        </w:rPr>
        <w:t>5.6           Conflicts</w:t>
      </w:r>
      <w:r>
        <w:rPr>
          <w:sz w:val="20"/>
        </w:rPr>
        <w:t>. If, after the date of this Amending Agreement, any provision of this Amending Agreement is inconsistent with any provision of the Credit Agreement, the relevant provision of this Amending Agreement shall prevail.</w:t>
      </w:r>
    </w:p>
    <w:p>
      <w:pPr>
        <w:pStyle w:val="TextBody"/>
        <w:bidi w:val="0"/>
        <w:spacing w:before="0" w:after="0"/>
        <w:ind w:left="0" w:right="0" w:hanging="0"/>
        <w:jc w:val="left"/>
        <w:rPr/>
      </w:pPr>
      <w:r>
        <w:rPr/>
        <w:t> </w:t>
      </w:r>
    </w:p>
    <w:p>
      <w:pPr>
        <w:pStyle w:val="TextBody"/>
        <w:bidi w:val="0"/>
        <w:spacing w:before="0" w:after="0"/>
        <w:ind w:left="120" w:right="441" w:hanging="0"/>
        <w:jc w:val="both"/>
        <w:rPr>
          <w:sz w:val="20"/>
        </w:rPr>
      </w:pPr>
      <w:r>
        <w:rPr>
          <w:b/>
          <w:sz w:val="20"/>
        </w:rPr>
        <w:t>5.7           Governing Law</w:t>
      </w:r>
      <w:r>
        <w:rPr>
          <w:sz w:val="20"/>
        </w:rPr>
        <w:t xml:space="preserve">. This Amending Agreement will be governed by and construed in accordance with the laws of the Province of Alberta and the federal laws of Canada applicable </w:t>
      </w:r>
      <w:r>
        <w:rPr>
          <w:spacing w:val="-2"/>
          <w:sz w:val="20"/>
        </w:rPr>
        <w:t>therein.</w:t>
      </w:r>
    </w:p>
    <w:p>
      <w:pPr>
        <w:pStyle w:val="TextBody"/>
        <w:bidi w:val="0"/>
        <w:spacing w:before="0" w:after="0"/>
        <w:ind w:left="0" w:right="0" w:hanging="0"/>
        <w:jc w:val="left"/>
        <w:rPr/>
      </w:pPr>
      <w:r>
        <w:rPr/>
        <w:t> </w:t>
      </w:r>
    </w:p>
    <w:p>
      <w:pPr>
        <w:pStyle w:val="TextBody"/>
        <w:bidi w:val="0"/>
        <w:spacing w:before="0" w:after="0"/>
        <w:ind w:left="20" w:right="0" w:hanging="0"/>
        <w:jc w:val="right"/>
        <w:rPr>
          <w:i/>
          <w:sz w:val="16"/>
          <w:bdr w:val="single" w:sz="32" w:space="1" w:color="000000"/>
        </w:rPr>
      </w:pPr>
      <w:r>
        <w:rPr>
          <w:i/>
          <w:sz w:val="16"/>
          <w:bdr w:val="single" w:sz="32" w:space="1" w:color="000000"/>
        </w:rPr>
        <w:t>Stantec Inc. - Amending Agreement No. 3</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20" w:right="437" w:hanging="0"/>
        <w:jc w:val="both"/>
        <w:rPr>
          <w:sz w:val="20"/>
        </w:rPr>
      </w:pPr>
      <w:r>
        <w:rPr>
          <w:b/>
          <w:sz w:val="20"/>
        </w:rPr>
        <w:t>5.8           Counterpart and Facsimile</w:t>
      </w:r>
      <w:r>
        <w:rPr>
          <w:sz w:val="20"/>
        </w:rPr>
        <w:t xml:space="preserve">. This Amending Agreement may be executed in any number of counterparts and by different parties hereto in separate counterparts, each of which when so executed shall be deemed to be an original and all of which taken together shall constitute one and the same instrument. Delivery of an executed counterpart of a signature page of this Amending Agreement by telecopy, emailed pdf. or any other electronic means that reproduces an image of the actual executed signature page shall be effective as delivery of a manually executed counterpart of this Amending Agreement. The words “execution,” “signed,” “signature,” “delivery,” and words of like import in or relating to any document to be signed in connection with this Amending Agreement and the transactions contemplated hereby shall be deemed to include </w:t>
      </w:r>
      <w:r>
        <w:rPr>
          <w:spacing w:val="-2"/>
          <w:sz w:val="20"/>
        </w:rPr>
        <w:t>Electronic</w:t>
      </w:r>
      <w:r>
        <w:rPr>
          <w:sz w:val="20"/>
        </w:rPr>
        <w:t>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w:t>
      </w:r>
    </w:p>
    <w:p>
      <w:pPr>
        <w:pStyle w:val="TextBody"/>
        <w:bidi w:val="0"/>
        <w:spacing w:before="0" w:after="0"/>
        <w:ind w:left="0" w:right="0" w:hanging="0"/>
        <w:jc w:val="left"/>
        <w:rPr/>
      </w:pPr>
      <w:r>
        <w:rPr/>
        <w:t> </w:t>
      </w:r>
    </w:p>
    <w:p>
      <w:pPr>
        <w:pStyle w:val="TextBody"/>
        <w:bidi w:val="0"/>
        <w:spacing w:before="0" w:after="0"/>
        <w:ind w:left="2961" w:right="3277" w:hanging="0"/>
        <w:jc w:val="center"/>
        <w:rPr>
          <w:b/>
          <w:sz w:val="20"/>
        </w:rPr>
      </w:pPr>
      <w:r>
        <w:rPr>
          <w:b/>
          <w:sz w:val="20"/>
        </w:rPr>
        <w:t xml:space="preserve">[signatures on the following </w:t>
      </w:r>
      <w:r>
        <w:rPr>
          <w:b/>
          <w:spacing w:val="-2"/>
          <w:sz w:val="20"/>
        </w:rPr>
        <w:t>pages]</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p>
      <w:pPr>
        <w:pStyle w:val="TextBody"/>
        <w:bidi w:val="0"/>
        <w:spacing w:before="0" w:after="0"/>
        <w:ind w:left="2961" w:right="3277" w:hanging="0"/>
        <w:jc w:val="center"/>
        <w:rPr>
          <w:spacing w:val="-2"/>
        </w:rPr>
      </w:pPr>
      <w:r>
        <w:rPr>
          <w:spacing w:val="-2"/>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60"/>
        <w:gridCol w:w="365"/>
        <w:gridCol w:w="4445"/>
      </w:tblGrid>
      <w:tr>
        <w:trPr/>
        <w:tc>
          <w:tcPr>
            <w:tcW w:w="60"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STANTEC INC.</w:t>
            </w:r>
            <w:r>
              <w:rPr>
                <w:b w:val="false"/>
                <w:i w:val="false"/>
                <w:caps w:val="false"/>
                <w:smallCaps w:val="false"/>
                <w:sz w:val="20"/>
              </w:rPr>
              <w:t>, as Borrower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bottom w:val="single" w:sz="8" w:space="0" w:color="000000"/>
            </w:tcBorders>
            <w:tcMar>
              <w:bottom w:w="28" w:type="dxa"/>
            </w:tcMar>
            <w:vAlign w:val="center"/>
          </w:tcPr>
          <w:p>
            <w:pPr>
              <w:pStyle w:val="TableContents"/>
              <w:bidi w:val="0"/>
              <w:spacing w:before="0" w:after="283"/>
              <w:jc w:val="left"/>
              <w:rPr>
                <w:i/>
              </w:rPr>
            </w:pPr>
            <w:r>
              <w:rPr>
                <w:i/>
              </w:rPr>
              <w:t>("Signed") [Redacted - Personal Information]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445"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7054" w:type="dxa"/>
        <w:jc w:val="left"/>
        <w:tblInd w:w="0" w:type="dxa"/>
        <w:tblLayout w:type="fixed"/>
        <w:tblCellMar>
          <w:top w:w="0" w:type="dxa"/>
          <w:left w:w="0" w:type="dxa"/>
          <w:bottom w:w="0" w:type="dxa"/>
          <w:right w:w="0" w:type="dxa"/>
        </w:tblCellMar>
      </w:tblPr>
      <w:tblGrid>
        <w:gridCol w:w="60"/>
        <w:gridCol w:w="624"/>
        <w:gridCol w:w="6370"/>
      </w:tblGrid>
      <w:tr>
        <w:trPr/>
        <w:tc>
          <w:tcPr>
            <w:tcW w:w="60"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b/>
              </w:rPr>
            </w:pPr>
            <w:r>
              <w:rPr>
                <w:b/>
              </w:rPr>
              <w:t>CANADIAN IMPERIAL BANK OF</w:t>
            </w:r>
          </w:p>
        </w:tc>
      </w:tr>
      <w:tr>
        <w:trPr/>
        <w:tc>
          <w:tcPr>
            <w:tcW w:w="60"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b/>
              </w:rPr>
            </w:pPr>
            <w:r>
              <w:rPr>
                <w:b/>
              </w:rPr>
              <w:t>COMMERCE</w:t>
            </w:r>
            <w:r>
              <w:rPr>
                <w:b w:val="false"/>
                <w:i w:val="false"/>
                <w:caps w:val="false"/>
                <w:smallCaps w:val="false"/>
                <w:sz w:val="20"/>
              </w:rPr>
              <w:t>, as Administrative Agent, Sole Lead Arranger and Sole Bookrunner</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6370"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6370"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370"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4971" w:right="0" w:hanging="0"/>
        <w:jc w:val="left"/>
        <w:rPr>
          <w:spacing w:val="-2"/>
        </w:rPr>
      </w:pPr>
      <w:r>
        <w:rPr>
          <w:spacing w:val="-2"/>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p>
      <w:pPr>
        <w:pStyle w:val="TextBody"/>
        <w:bidi w:val="0"/>
        <w:spacing w:before="0" w:after="0"/>
        <w:ind w:left="4971"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4339" w:type="dxa"/>
        <w:jc w:val="left"/>
        <w:tblInd w:w="0" w:type="dxa"/>
        <w:tblLayout w:type="fixed"/>
        <w:tblCellMar>
          <w:top w:w="0" w:type="dxa"/>
          <w:left w:w="0" w:type="dxa"/>
          <w:bottom w:w="0" w:type="dxa"/>
          <w:right w:w="0" w:type="dxa"/>
        </w:tblCellMar>
      </w:tblPr>
      <w:tblGrid>
        <w:gridCol w:w="60"/>
        <w:gridCol w:w="381"/>
        <w:gridCol w:w="3898"/>
      </w:tblGrid>
      <w:tr>
        <w:trPr/>
        <w:tc>
          <w:tcPr>
            <w:tcW w:w="60"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b/>
              </w:rPr>
            </w:pPr>
            <w:r>
              <w:rPr>
                <w:b/>
              </w:rPr>
              <w:t xml:space="preserve">CANADIAN IMPERIAL BANK </w:t>
            </w:r>
            <w:r>
              <w:rPr>
                <w:b/>
                <w:spacing w:val="-5"/>
              </w:rPr>
              <w:t>OF</w:t>
            </w:r>
          </w:p>
        </w:tc>
      </w:tr>
      <w:tr>
        <w:trPr/>
        <w:tc>
          <w:tcPr>
            <w:tcW w:w="60"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b/>
              </w:rPr>
              <w:t>COMMERCE</w:t>
            </w:r>
            <w:r>
              <w:rPr/>
              <w:t>, as Lender and Issuing Bank</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By:</w:t>
            </w:r>
          </w:p>
        </w:tc>
        <w:tc>
          <w:tcPr>
            <w:tcW w:w="3898"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By:</w:t>
            </w:r>
          </w:p>
        </w:tc>
        <w:tc>
          <w:tcPr>
            <w:tcW w:w="3898"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4563" w:right="0" w:hanging="0"/>
        <w:jc w:val="left"/>
        <w:rPr>
          <w:spacing w:val="-4"/>
        </w:rPr>
      </w:pPr>
      <w:r>
        <w:rPr>
          <w:spacing w:val="-4"/>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4563" w:right="488" w:hanging="0"/>
        <w:jc w:val="left"/>
        <w:rPr/>
      </w:pPr>
      <w:r>
        <w:rPr/>
        <w:t> </w:t>
      </w:r>
    </w:p>
    <w:tbl>
      <w:tblPr>
        <w:tblW w:w="6019" w:type="dxa"/>
        <w:jc w:val="left"/>
        <w:tblInd w:w="0" w:type="dxa"/>
        <w:tblLayout w:type="fixed"/>
        <w:tblCellMar>
          <w:top w:w="0" w:type="dxa"/>
          <w:left w:w="0" w:type="dxa"/>
          <w:bottom w:w="0" w:type="dxa"/>
          <w:right w:w="0" w:type="dxa"/>
        </w:tblCellMar>
      </w:tblPr>
      <w:tblGrid>
        <w:gridCol w:w="60"/>
        <w:gridCol w:w="531"/>
        <w:gridCol w:w="5428"/>
      </w:tblGrid>
      <w:tr>
        <w:trPr/>
        <w:tc>
          <w:tcPr>
            <w:tcW w:w="60"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b/>
              </w:rPr>
              <w:t>ROYAL BANK OF CANADA</w:t>
            </w:r>
            <w:r>
              <w:rPr/>
              <w:t>, as Lender and Issuing Bank</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By:</w:t>
            </w:r>
          </w:p>
        </w:tc>
        <w:tc>
          <w:tcPr>
            <w:tcW w:w="5428"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By:</w:t>
            </w:r>
          </w:p>
        </w:tc>
        <w:tc>
          <w:tcPr>
            <w:tcW w:w="5428"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color w:val="231F20"/>
          <w:sz w:val="20"/>
        </w:rPr>
      </w:pPr>
      <w:r>
        <w:rPr>
          <w:b/>
          <w:color w:val="231F20"/>
          <w:sz w:val="20"/>
        </w:rPr>
        <w:t>IN WITNESS WHEREOF</w:t>
      </w:r>
      <w:r>
        <w:rPr>
          <w:color w:val="231F20"/>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4734" w:type="dxa"/>
        <w:jc w:val="left"/>
        <w:tblInd w:w="0" w:type="dxa"/>
        <w:tblLayout w:type="fixed"/>
        <w:tblCellMar>
          <w:top w:w="0" w:type="dxa"/>
          <w:left w:w="0" w:type="dxa"/>
          <w:bottom w:w="0" w:type="dxa"/>
          <w:right w:w="0" w:type="dxa"/>
        </w:tblCellMar>
      </w:tblPr>
      <w:tblGrid>
        <w:gridCol w:w="60"/>
        <w:gridCol w:w="417"/>
        <w:gridCol w:w="4257"/>
      </w:tblGrid>
      <w:tr>
        <w:trPr/>
        <w:tc>
          <w:tcPr>
            <w:tcW w:w="60" w:type="dxa"/>
            <w:tcBorders/>
            <w:vAlign w:val="center"/>
          </w:tcPr>
          <w:p>
            <w:pPr>
              <w:pStyle w:val="TableContents"/>
              <w:bidi w:val="0"/>
              <w:spacing w:before="0" w:after="283"/>
              <w:jc w:val="left"/>
              <w:rPr/>
            </w:pPr>
            <w:r>
              <w:rPr/>
              <w:t> </w:t>
            </w:r>
          </w:p>
        </w:tc>
        <w:tc>
          <w:tcPr>
            <w:tcW w:w="4674" w:type="dxa"/>
            <w:gridSpan w:val="2"/>
            <w:tcBorders/>
            <w:vAlign w:val="center"/>
          </w:tcPr>
          <w:p>
            <w:pPr>
              <w:pStyle w:val="TableContents"/>
              <w:bidi w:val="0"/>
              <w:spacing w:before="0" w:after="283"/>
              <w:jc w:val="left"/>
              <w:rPr/>
            </w:pPr>
            <w:r>
              <w:rPr>
                <w:b/>
              </w:rPr>
              <w:t xml:space="preserve">NATIONAL BANK OF CANADA, </w:t>
            </w:r>
            <w:r>
              <w:rPr/>
              <w:t xml:space="preserve">as </w:t>
            </w:r>
            <w:r>
              <w:rPr>
                <w:spacing w:val="-2"/>
              </w:rPr>
              <w:t>Lender</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By:</w:t>
            </w:r>
          </w:p>
        </w:tc>
        <w:tc>
          <w:tcPr>
            <w:tcW w:w="4257"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By:</w:t>
            </w:r>
          </w:p>
        </w:tc>
        <w:tc>
          <w:tcPr>
            <w:tcW w:w="4257"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9"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4559" w:right="0" w:hanging="0"/>
        <w:jc w:val="left"/>
        <w:rPr>
          <w:spacing w:val="-2"/>
        </w:rPr>
      </w:pPr>
      <w:r>
        <w:rPr>
          <w:spacing w:val="-2"/>
        </w:rPr>
        <w:t> </w:t>
      </w:r>
    </w:p>
    <w:tbl>
      <w:tblPr>
        <w:tblW w:w="5074" w:type="dxa"/>
        <w:jc w:val="left"/>
        <w:tblInd w:w="0" w:type="dxa"/>
        <w:tblLayout w:type="fixed"/>
        <w:tblCellMar>
          <w:top w:w="0" w:type="dxa"/>
          <w:left w:w="0" w:type="dxa"/>
          <w:bottom w:w="0" w:type="dxa"/>
          <w:right w:w="0" w:type="dxa"/>
        </w:tblCellMar>
      </w:tblPr>
      <w:tblGrid>
        <w:gridCol w:w="60"/>
        <w:gridCol w:w="447"/>
        <w:gridCol w:w="4567"/>
      </w:tblGrid>
      <w:tr>
        <w:trPr/>
        <w:tc>
          <w:tcPr>
            <w:tcW w:w="60"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b/>
              </w:rPr>
              <w:t>THE TORONTO-DOMINION BANK</w:t>
            </w:r>
            <w:r>
              <w:rPr/>
              <w:t>, as Lender</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By:</w:t>
            </w:r>
          </w:p>
        </w:tc>
        <w:tc>
          <w:tcPr>
            <w:tcW w:w="4567"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By:</w:t>
            </w:r>
          </w:p>
        </w:tc>
        <w:tc>
          <w:tcPr>
            <w:tcW w:w="4567"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4567"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4563" w:right="0" w:hanging="0"/>
        <w:jc w:val="left"/>
        <w:rPr>
          <w:spacing w:val="-4"/>
        </w:rPr>
      </w:pPr>
      <w:r>
        <w:rPr>
          <w:spacing w:val="-4"/>
        </w:rPr>
        <w:t> </w:t>
      </w:r>
    </w:p>
    <w:tbl>
      <w:tblPr>
        <w:tblW w:w="4224" w:type="dxa"/>
        <w:jc w:val="left"/>
        <w:tblInd w:w="0" w:type="dxa"/>
        <w:tblLayout w:type="fixed"/>
        <w:tblCellMar>
          <w:top w:w="0" w:type="dxa"/>
          <w:left w:w="0" w:type="dxa"/>
          <w:bottom w:w="0" w:type="dxa"/>
          <w:right w:w="0" w:type="dxa"/>
        </w:tblCellMar>
      </w:tblPr>
      <w:tblGrid>
        <w:gridCol w:w="60"/>
        <w:gridCol w:w="371"/>
        <w:gridCol w:w="3793"/>
      </w:tblGrid>
      <w:tr>
        <w:trPr/>
        <w:tc>
          <w:tcPr>
            <w:tcW w:w="60" w:type="dxa"/>
            <w:tcBorders/>
            <w:vAlign w:val="center"/>
          </w:tcPr>
          <w:p>
            <w:pPr>
              <w:pStyle w:val="TableContents"/>
              <w:bidi w:val="0"/>
              <w:spacing w:before="0" w:after="283"/>
              <w:jc w:val="left"/>
              <w:rPr/>
            </w:pPr>
            <w:r>
              <w:rPr/>
              <w:t> </w:t>
            </w:r>
          </w:p>
        </w:tc>
        <w:tc>
          <w:tcPr>
            <w:tcW w:w="4164" w:type="dxa"/>
            <w:gridSpan w:val="2"/>
            <w:tcBorders/>
            <w:vAlign w:val="center"/>
          </w:tcPr>
          <w:p>
            <w:pPr>
              <w:pStyle w:val="TableContents"/>
              <w:bidi w:val="0"/>
              <w:spacing w:before="0" w:after="283"/>
              <w:jc w:val="left"/>
              <w:rPr>
                <w:b/>
              </w:rPr>
            </w:pPr>
            <w:r>
              <w:rPr>
                <w:b/>
              </w:rPr>
              <w:t xml:space="preserve">BANK OF AMERICA, N.A., </w:t>
            </w:r>
            <w:r>
              <w:rPr>
                <w:b/>
                <w:spacing w:val="-2"/>
              </w:rPr>
              <w:t>CANADA</w:t>
            </w:r>
          </w:p>
        </w:tc>
      </w:tr>
      <w:tr>
        <w:trPr/>
        <w:tc>
          <w:tcPr>
            <w:tcW w:w="60" w:type="dxa"/>
            <w:tcBorders/>
            <w:vAlign w:val="center"/>
          </w:tcPr>
          <w:p>
            <w:pPr>
              <w:pStyle w:val="TableContents"/>
              <w:bidi w:val="0"/>
              <w:spacing w:before="0" w:after="283"/>
              <w:jc w:val="left"/>
              <w:rPr/>
            </w:pPr>
            <w:r>
              <w:rPr/>
              <w:t> </w:t>
            </w:r>
          </w:p>
        </w:tc>
        <w:tc>
          <w:tcPr>
            <w:tcW w:w="4164" w:type="dxa"/>
            <w:gridSpan w:val="2"/>
            <w:tcBorders/>
            <w:vAlign w:val="center"/>
          </w:tcPr>
          <w:p>
            <w:pPr>
              <w:pStyle w:val="TableContents"/>
              <w:bidi w:val="0"/>
              <w:spacing w:before="0" w:after="283"/>
              <w:jc w:val="left"/>
              <w:rPr/>
            </w:pPr>
            <w:r>
              <w:rPr>
                <w:b/>
                <w:spacing w:val="-2"/>
              </w:rPr>
              <w:t>BRANCH</w:t>
            </w:r>
            <w:r>
              <w:rPr/>
              <w:t xml:space="preserve">, as Lender and Issuing </w:t>
            </w:r>
            <w:r>
              <w:rPr>
                <w:spacing w:val="-4"/>
              </w:rPr>
              <w:t>Bank</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By:</w:t>
            </w:r>
          </w:p>
        </w:tc>
        <w:tc>
          <w:tcPr>
            <w:tcW w:w="3793"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By:</w:t>
            </w:r>
          </w:p>
        </w:tc>
        <w:tc>
          <w:tcPr>
            <w:tcW w:w="379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Name: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3793" w:type="dxa"/>
            <w:tcBorders/>
            <w:vAlign w:val="center"/>
          </w:tcPr>
          <w:p>
            <w:pPr>
              <w:pStyle w:val="TableContents"/>
              <w:bidi w:val="0"/>
              <w:spacing w:before="0" w:after="283"/>
              <w:jc w:val="left"/>
              <w:rPr/>
            </w:pPr>
            <w:r>
              <w:rPr/>
              <w:t>Title: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354" w:type="dxa"/>
        <w:jc w:val="left"/>
        <w:tblInd w:w="0" w:type="dxa"/>
        <w:tblLayout w:type="fixed"/>
        <w:tblCellMar>
          <w:top w:w="0" w:type="dxa"/>
          <w:left w:w="0" w:type="dxa"/>
          <w:bottom w:w="0" w:type="dxa"/>
          <w:right w:w="0" w:type="dxa"/>
        </w:tblCellMar>
      </w:tblPr>
      <w:tblGrid>
        <w:gridCol w:w="60"/>
        <w:gridCol w:w="472"/>
        <w:gridCol w:w="4822"/>
      </w:tblGrid>
      <w:tr>
        <w:trPr/>
        <w:tc>
          <w:tcPr>
            <w:tcW w:w="60" w:type="dxa"/>
            <w:tcBorders/>
            <w:vAlign w:val="center"/>
          </w:tcPr>
          <w:p>
            <w:pPr>
              <w:pStyle w:val="TableContents"/>
              <w:bidi w:val="0"/>
              <w:spacing w:before="0" w:after="283"/>
              <w:jc w:val="left"/>
              <w:rPr/>
            </w:pPr>
            <w:r>
              <w:rPr/>
              <w:t> </w:t>
            </w:r>
          </w:p>
        </w:tc>
        <w:tc>
          <w:tcPr>
            <w:tcW w:w="5294" w:type="dxa"/>
            <w:gridSpan w:val="2"/>
            <w:tcBorders/>
            <w:vAlign w:val="center"/>
          </w:tcPr>
          <w:p>
            <w:pPr>
              <w:pStyle w:val="TableContents"/>
              <w:bidi w:val="0"/>
              <w:spacing w:before="0" w:after="283"/>
              <w:jc w:val="left"/>
              <w:rPr>
                <w:b/>
              </w:rPr>
            </w:pPr>
            <w:r>
              <w:rPr>
                <w:b/>
              </w:rPr>
              <w:t xml:space="preserve">FÉDÉRATION DES CAISSES DESJARDINS </w:t>
            </w:r>
            <w:r>
              <w:rPr>
                <w:b/>
                <w:spacing w:val="-5"/>
              </w:rPr>
              <w:t>DU</w:t>
            </w:r>
          </w:p>
        </w:tc>
      </w:tr>
      <w:tr>
        <w:trPr/>
        <w:tc>
          <w:tcPr>
            <w:tcW w:w="60" w:type="dxa"/>
            <w:tcBorders/>
            <w:vAlign w:val="center"/>
          </w:tcPr>
          <w:p>
            <w:pPr>
              <w:pStyle w:val="TableContents"/>
              <w:bidi w:val="0"/>
              <w:spacing w:before="0" w:after="283"/>
              <w:jc w:val="left"/>
              <w:rPr/>
            </w:pPr>
            <w:r>
              <w:rPr/>
              <w:t> </w:t>
            </w:r>
          </w:p>
        </w:tc>
        <w:tc>
          <w:tcPr>
            <w:tcW w:w="5294" w:type="dxa"/>
            <w:gridSpan w:val="2"/>
            <w:tcBorders/>
            <w:vAlign w:val="center"/>
          </w:tcPr>
          <w:p>
            <w:pPr>
              <w:pStyle w:val="TableContents"/>
              <w:bidi w:val="0"/>
              <w:spacing w:before="0" w:after="283"/>
              <w:jc w:val="left"/>
              <w:rPr/>
            </w:pPr>
            <w:r>
              <w:rPr>
                <w:b/>
              </w:rPr>
              <w:t>QUÉBEC</w:t>
            </w:r>
            <w:r>
              <w:rPr/>
              <w:t xml:space="preserve">, as </w:t>
            </w:r>
            <w:r>
              <w:rPr>
                <w:spacing w:val="-2"/>
              </w:rPr>
              <w:t>Lender</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By:</w:t>
            </w:r>
          </w:p>
        </w:tc>
        <w:tc>
          <w:tcPr>
            <w:tcW w:w="4822"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By:</w:t>
            </w:r>
          </w:p>
        </w:tc>
        <w:tc>
          <w:tcPr>
            <w:tcW w:w="4822"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4562" w:right="488" w:hanging="0"/>
        <w:jc w:val="left"/>
        <w:rPr/>
      </w:pPr>
      <w:r>
        <w:rPr/>
        <w:t> </w:t>
      </w:r>
    </w:p>
    <w:tbl>
      <w:tblPr>
        <w:tblW w:w="6724" w:type="dxa"/>
        <w:jc w:val="left"/>
        <w:tblInd w:w="0" w:type="dxa"/>
        <w:tblLayout w:type="fixed"/>
        <w:tblCellMar>
          <w:top w:w="0" w:type="dxa"/>
          <w:left w:w="0" w:type="dxa"/>
          <w:bottom w:w="0" w:type="dxa"/>
          <w:right w:w="0" w:type="dxa"/>
        </w:tblCellMar>
      </w:tblPr>
      <w:tblGrid>
        <w:gridCol w:w="60"/>
        <w:gridCol w:w="594"/>
        <w:gridCol w:w="6070"/>
      </w:tblGrid>
      <w:tr>
        <w:trPr/>
        <w:tc>
          <w:tcPr>
            <w:tcW w:w="60" w:type="dxa"/>
            <w:tcBorders/>
            <w:vAlign w:val="center"/>
          </w:tcPr>
          <w:p>
            <w:pPr>
              <w:pStyle w:val="TableContents"/>
              <w:bidi w:val="0"/>
              <w:spacing w:before="0" w:after="283"/>
              <w:jc w:val="left"/>
              <w:rPr/>
            </w:pPr>
            <w:r>
              <w:rPr/>
              <w:t> </w:t>
            </w:r>
          </w:p>
        </w:tc>
        <w:tc>
          <w:tcPr>
            <w:tcW w:w="6664" w:type="dxa"/>
            <w:gridSpan w:val="2"/>
            <w:tcBorders/>
            <w:vAlign w:val="center"/>
          </w:tcPr>
          <w:p>
            <w:pPr>
              <w:pStyle w:val="TableContents"/>
              <w:bidi w:val="0"/>
              <w:spacing w:before="0" w:after="283"/>
              <w:jc w:val="left"/>
              <w:rPr/>
            </w:pPr>
            <w:r>
              <w:rPr>
                <w:b/>
              </w:rPr>
              <w:t xml:space="preserve">ATB FINANCIAL </w:t>
            </w:r>
            <w:r>
              <w:rPr/>
              <w:t>(formerly Alberta Treasury Branches), as Lender</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By:</w:t>
            </w:r>
          </w:p>
        </w:tc>
        <w:tc>
          <w:tcPr>
            <w:tcW w:w="6070"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By:</w:t>
            </w:r>
          </w:p>
        </w:tc>
        <w:tc>
          <w:tcPr>
            <w:tcW w:w="6070"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70"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488" w:hanging="0"/>
        <w:jc w:val="left"/>
        <w:rPr/>
      </w:pPr>
      <w:r>
        <w:rPr/>
        <w:t> </w:t>
      </w:r>
    </w:p>
    <w:tbl>
      <w:tblPr>
        <w:tblW w:w="4700" w:type="dxa"/>
        <w:jc w:val="left"/>
        <w:tblInd w:w="0" w:type="dxa"/>
        <w:tblLayout w:type="fixed"/>
        <w:tblCellMar>
          <w:top w:w="0" w:type="dxa"/>
          <w:left w:w="0" w:type="dxa"/>
          <w:bottom w:w="0" w:type="dxa"/>
          <w:right w:w="0" w:type="dxa"/>
        </w:tblCellMar>
      </w:tblPr>
      <w:tblGrid>
        <w:gridCol w:w="60"/>
        <w:gridCol w:w="414"/>
        <w:gridCol w:w="4226"/>
      </w:tblGrid>
      <w:tr>
        <w:trPr/>
        <w:tc>
          <w:tcPr>
            <w:tcW w:w="60" w:type="dxa"/>
            <w:tcBorders/>
            <w:vAlign w:val="center"/>
          </w:tcPr>
          <w:p>
            <w:pPr>
              <w:pStyle w:val="TableContents"/>
              <w:bidi w:val="0"/>
              <w:spacing w:before="0" w:after="283"/>
              <w:jc w:val="left"/>
              <w:rPr/>
            </w:pPr>
            <w:r>
              <w:rPr/>
              <w:t> </w:t>
            </w:r>
          </w:p>
        </w:tc>
        <w:tc>
          <w:tcPr>
            <w:tcW w:w="4640" w:type="dxa"/>
            <w:gridSpan w:val="2"/>
            <w:tcBorders/>
            <w:vAlign w:val="center"/>
          </w:tcPr>
          <w:p>
            <w:pPr>
              <w:pStyle w:val="TableContents"/>
              <w:bidi w:val="0"/>
              <w:spacing w:before="0" w:after="283"/>
              <w:jc w:val="left"/>
              <w:rPr>
                <w:b/>
              </w:rPr>
            </w:pPr>
            <w:r>
              <w:rPr>
                <w:b/>
              </w:rPr>
              <w:t xml:space="preserve">WELLS FARGO BANK, N.A., </w:t>
            </w:r>
            <w:r>
              <w:rPr>
                <w:b/>
                <w:spacing w:val="-2"/>
              </w:rPr>
              <w:t>CANADIAN</w:t>
            </w:r>
          </w:p>
        </w:tc>
      </w:tr>
      <w:tr>
        <w:trPr/>
        <w:tc>
          <w:tcPr>
            <w:tcW w:w="60" w:type="dxa"/>
            <w:tcBorders/>
            <w:vAlign w:val="center"/>
          </w:tcPr>
          <w:p>
            <w:pPr>
              <w:pStyle w:val="TableContents"/>
              <w:bidi w:val="0"/>
              <w:spacing w:before="0" w:after="283"/>
              <w:jc w:val="left"/>
              <w:rPr/>
            </w:pPr>
            <w:r>
              <w:rPr/>
              <w:t> </w:t>
            </w:r>
          </w:p>
        </w:tc>
        <w:tc>
          <w:tcPr>
            <w:tcW w:w="4640" w:type="dxa"/>
            <w:gridSpan w:val="2"/>
            <w:tcBorders/>
            <w:vAlign w:val="center"/>
          </w:tcPr>
          <w:p>
            <w:pPr>
              <w:pStyle w:val="TableContents"/>
              <w:bidi w:val="0"/>
              <w:spacing w:before="0" w:after="283"/>
              <w:jc w:val="left"/>
              <w:rPr>
                <w:spacing w:val="-2"/>
              </w:rPr>
            </w:pPr>
            <w:r>
              <w:rPr>
                <w:b/>
                <w:spacing w:val="-2"/>
              </w:rPr>
              <w:t xml:space="preserve">BRANCH, </w:t>
            </w:r>
            <w:r>
              <w:rPr>
                <w:spacing w:val="-2"/>
              </w:rPr>
              <w:t>as Lender</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By:</w:t>
            </w:r>
          </w:p>
        </w:tc>
        <w:tc>
          <w:tcPr>
            <w:tcW w:w="422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Name: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226" w:type="dxa"/>
            <w:tcBorders/>
            <w:vAlign w:val="center"/>
          </w:tcPr>
          <w:p>
            <w:pPr>
              <w:pStyle w:val="TableContents"/>
              <w:bidi w:val="0"/>
              <w:spacing w:before="0" w:after="283"/>
              <w:jc w:val="left"/>
              <w:rPr/>
            </w:pPr>
            <w:r>
              <w:rPr/>
              <w:t>Title: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4563" w:right="0" w:hanging="0"/>
        <w:jc w:val="left"/>
        <w:rPr>
          <w:spacing w:val="-2"/>
        </w:rPr>
      </w:pPr>
      <w:r>
        <w:rPr>
          <w:spacing w:val="-2"/>
        </w:rPr>
        <w:t> </w:t>
      </w:r>
    </w:p>
    <w:tbl>
      <w:tblPr>
        <w:tblW w:w="4564" w:type="dxa"/>
        <w:jc w:val="left"/>
        <w:tblInd w:w="0" w:type="dxa"/>
        <w:tblLayout w:type="fixed"/>
        <w:tblCellMar>
          <w:top w:w="0" w:type="dxa"/>
          <w:left w:w="0" w:type="dxa"/>
          <w:bottom w:w="0" w:type="dxa"/>
          <w:right w:w="0" w:type="dxa"/>
        </w:tblCellMar>
      </w:tblPr>
      <w:tblGrid>
        <w:gridCol w:w="60"/>
        <w:gridCol w:w="402"/>
        <w:gridCol w:w="4102"/>
      </w:tblGrid>
      <w:tr>
        <w:trPr/>
        <w:tc>
          <w:tcPr>
            <w:tcW w:w="60"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pPr>
            <w:r>
              <w:rPr>
                <w:b/>
              </w:rPr>
              <w:t>THE BANK OF NOVA SCOTIA</w:t>
            </w:r>
            <w:r>
              <w:rPr/>
              <w:t>, as Lender</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By:</w:t>
            </w:r>
          </w:p>
        </w:tc>
        <w:tc>
          <w:tcPr>
            <w:tcW w:w="4102"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By:</w:t>
            </w:r>
          </w:p>
        </w:tc>
        <w:tc>
          <w:tcPr>
            <w:tcW w:w="4102"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20" w:right="0" w:hanging="0"/>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488"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488" w:hanging="0"/>
        <w:jc w:val="left"/>
        <w:rPr/>
      </w:pPr>
      <w:r>
        <w:rPr/>
        <w:t> </w:t>
      </w:r>
    </w:p>
    <w:p>
      <w:pPr>
        <w:pStyle w:val="TextBody"/>
        <w:bidi w:val="0"/>
        <w:spacing w:before="0" w:after="0"/>
        <w:ind w:left="120" w:right="488" w:hanging="0"/>
        <w:jc w:val="left"/>
        <w:rPr/>
      </w:pPr>
      <w:r>
        <w:rPr/>
        <w:t> </w:t>
      </w:r>
    </w:p>
    <w:tbl>
      <w:tblPr>
        <w:tblW w:w="4150" w:type="dxa"/>
        <w:jc w:val="left"/>
        <w:tblInd w:w="0" w:type="dxa"/>
        <w:tblLayout w:type="fixed"/>
        <w:tblCellMar>
          <w:top w:w="0" w:type="dxa"/>
          <w:left w:w="0" w:type="dxa"/>
          <w:bottom w:w="0" w:type="dxa"/>
          <w:right w:w="0" w:type="dxa"/>
        </w:tblCellMar>
      </w:tblPr>
      <w:tblGrid>
        <w:gridCol w:w="60"/>
        <w:gridCol w:w="365"/>
        <w:gridCol w:w="3725"/>
      </w:tblGrid>
      <w:tr>
        <w:trPr/>
        <w:tc>
          <w:tcPr>
            <w:tcW w:w="6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b/>
              </w:rPr>
              <w:t>BNP PARIBAS</w:t>
            </w:r>
            <w:r>
              <w:rPr/>
              <w:t>, as Lender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725"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xml:space="preserve">Title: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725" w:type="dxa"/>
            <w:tcBorders>
              <w:bottom w:val="single" w:sz="8" w:space="0" w:color="000000"/>
            </w:tcBorders>
            <w:tcMar>
              <w:bottom w:w="28" w:type="dxa"/>
            </w:tcMar>
            <w:vAlign w:val="center"/>
          </w:tcPr>
          <w:p>
            <w:pPr>
              <w:pStyle w:val="TableContents"/>
              <w:bidi w:val="0"/>
              <w:spacing w:before="0" w:after="283"/>
              <w:jc w:val="left"/>
              <w:rPr>
                <w:b w:val="false"/>
                <w:i/>
                <w:sz w:val="20"/>
              </w:rPr>
            </w:pPr>
            <w:r>
              <w:rPr>
                <w:b w:val="false"/>
                <w:i/>
                <w:sz w:val="20"/>
              </w:rPr>
              <w:t>("Signed") [Redacted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xml:space="preserve">Name: </w:t>
            </w:r>
            <w:r>
              <w:rPr>
                <w:b w:val="false"/>
                <w:i/>
                <w:sz w:val="20"/>
              </w:rPr>
              <w:t>[Redacted - Personal Information]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xml:space="preserve">Title: </w:t>
            </w:r>
            <w:r>
              <w:rPr>
                <w:b w:val="false"/>
                <w:i/>
                <w:sz w:val="20"/>
              </w:rPr>
              <w:t>[Redacted - Personal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283"/>
              <w:jc w:val="left"/>
              <w:rPr>
                <w:i/>
                <w:sz w:val="16"/>
              </w:rPr>
            </w:pPr>
            <w:r>
              <w:rPr>
                <w:i/>
                <w:sz w:val="16"/>
              </w:rPr>
              <w:t>Signature Page</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2961" w:right="3277" w:hanging="0"/>
        <w:jc w:val="center"/>
        <w:rPr>
          <w:b/>
          <w:sz w:val="20"/>
        </w:rPr>
      </w:pPr>
      <w:r>
        <w:rPr>
          <w:b/>
          <w:sz w:val="20"/>
        </w:rPr>
        <w:t xml:space="preserve">EXHIBIT </w:t>
      </w:r>
      <w:r>
        <w:rPr>
          <w:b/>
          <w:spacing w:val="-10"/>
          <w:sz w:val="20"/>
        </w:rPr>
        <w:t>A</w:t>
      </w:r>
    </w:p>
    <w:p>
      <w:pPr>
        <w:pStyle w:val="TextBody"/>
        <w:bidi w:val="0"/>
        <w:spacing w:before="0" w:after="0"/>
        <w:ind w:left="2961" w:right="3277" w:hanging="0"/>
        <w:jc w:val="center"/>
        <w:rPr>
          <w:spacing w:val="-10"/>
        </w:rPr>
      </w:pPr>
      <w:r>
        <w:rPr>
          <w:spacing w:val="-10"/>
        </w:rPr>
        <w:t> </w:t>
      </w:r>
    </w:p>
    <w:p>
      <w:pPr>
        <w:pStyle w:val="TextBody"/>
        <w:bidi w:val="0"/>
        <w:spacing w:before="0" w:after="0"/>
        <w:ind w:left="2962" w:right="3277" w:hanging="0"/>
        <w:jc w:val="center"/>
        <w:rPr>
          <w:b/>
          <w:sz w:val="20"/>
        </w:rPr>
      </w:pPr>
      <w:r>
        <w:rPr>
          <w:b/>
          <w:sz w:val="20"/>
        </w:rPr>
        <w:t xml:space="preserve">[See </w:t>
      </w:r>
      <w:r>
        <w:rPr>
          <w:b/>
          <w:spacing w:val="-2"/>
          <w:sz w:val="20"/>
        </w:rPr>
        <w:t>attached]</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SCHEDULE 1.1</w:t>
      </w:r>
    </w:p>
    <w:p>
      <w:pPr>
        <w:pStyle w:val="TextBody"/>
        <w:bidi w:val="0"/>
        <w:spacing w:before="0" w:after="0"/>
        <w:jc w:val="center"/>
        <w:rPr/>
      </w:pPr>
      <w:r>
        <w:rPr/>
        <w:t> </w:t>
      </w:r>
    </w:p>
    <w:p>
      <w:pPr>
        <w:pStyle w:val="TextBody"/>
        <w:bidi w:val="0"/>
        <w:spacing w:before="0" w:after="0"/>
        <w:jc w:val="center"/>
        <w:rPr>
          <w:b/>
          <w:sz w:val="20"/>
        </w:rPr>
      </w:pPr>
      <w:r>
        <w:rPr>
          <w:b/>
          <w:sz w:val="20"/>
        </w:rPr>
        <w:t>EXISTING LETTERS OF CREDIT</w:t>
      </w:r>
    </w:p>
    <w:p>
      <w:pPr>
        <w:pStyle w:val="TextBody"/>
        <w:bidi w:val="0"/>
        <w:spacing w:before="0" w:after="0"/>
        <w:jc w:val="center"/>
        <w:rPr/>
      </w:pPr>
      <w:r>
        <w:rPr/>
        <w:t> </w:t>
      </w:r>
    </w:p>
    <w:p>
      <w:pPr>
        <w:pStyle w:val="TextBody"/>
        <w:bidi w:val="0"/>
        <w:spacing w:before="0" w:after="0"/>
        <w:jc w:val="center"/>
        <w:rPr>
          <w:i/>
          <w:sz w:val="20"/>
        </w:rPr>
      </w:pPr>
      <w:r>
        <w:rPr>
          <w:i/>
          <w:sz w:val="20"/>
        </w:rPr>
        <w:t xml:space="preserve">[Redacted - Confidential </w:t>
      </w:r>
      <w:r>
        <w:rPr>
          <w:i/>
          <w:spacing w:val="-2"/>
          <w:sz w:val="20"/>
        </w:rPr>
        <w:t>Information]</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2962" w:right="3185" w:hanging="0"/>
        <w:jc w:val="center"/>
        <w:rPr>
          <w:spacing w:val="-2"/>
        </w:rPr>
      </w:pPr>
      <w:r>
        <w:rPr>
          <w:spacing w:val="-2"/>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4162" w:right="4476" w:hanging="0"/>
        <w:jc w:val="center"/>
        <w:rPr>
          <w:b/>
          <w:sz w:val="20"/>
        </w:rPr>
      </w:pPr>
      <w:r>
        <w:rPr>
          <w:b/>
          <w:sz w:val="20"/>
        </w:rPr>
        <w:t xml:space="preserve">EXHIBIT </w:t>
      </w:r>
      <w:r>
        <w:rPr>
          <w:b/>
          <w:spacing w:val="-10"/>
          <w:sz w:val="20"/>
        </w:rPr>
        <w:t>B</w:t>
      </w:r>
    </w:p>
    <w:p>
      <w:pPr>
        <w:pStyle w:val="TextBody"/>
        <w:bidi w:val="0"/>
        <w:spacing w:before="0" w:after="0"/>
        <w:ind w:left="4162" w:right="4476" w:hanging="0"/>
        <w:jc w:val="center"/>
        <w:rPr>
          <w:spacing w:val="-10"/>
        </w:rPr>
      </w:pPr>
      <w:r>
        <w:rPr>
          <w:spacing w:val="-10"/>
        </w:rPr>
        <w:t> </w:t>
      </w:r>
    </w:p>
    <w:p>
      <w:pPr>
        <w:pStyle w:val="TextBody"/>
        <w:bidi w:val="0"/>
        <w:spacing w:before="0" w:after="0"/>
        <w:ind w:left="2962" w:right="3277" w:hanging="0"/>
        <w:jc w:val="center"/>
        <w:rPr>
          <w:b/>
          <w:sz w:val="20"/>
        </w:rPr>
      </w:pPr>
      <w:r>
        <w:rPr>
          <w:b/>
          <w:sz w:val="20"/>
        </w:rPr>
        <w:t xml:space="preserve">[See </w:t>
      </w:r>
      <w:r>
        <w:rPr>
          <w:b/>
          <w:spacing w:val="-2"/>
          <w:sz w:val="20"/>
        </w:rPr>
        <w:t>attached]</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962" w:right="3277" w:hanging="0"/>
        <w:jc w:val="center"/>
        <w:rPr>
          <w:spacing w:val="-2"/>
        </w:rPr>
      </w:pPr>
      <w:r>
        <w:rPr>
          <w:spacing w:val="-2"/>
        </w:rPr>
        <w:t> </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4619" w:right="4618" w:hanging="0"/>
        <w:jc w:val="center"/>
        <w:rPr>
          <w:b/>
          <w:sz w:val="20"/>
        </w:rPr>
      </w:pPr>
      <w:r>
        <w:rPr>
          <w:b/>
          <w:sz w:val="20"/>
        </w:rPr>
        <w:t>SCHEDULE 3.1(14)</w:t>
      </w:r>
    </w:p>
    <w:p>
      <w:pPr>
        <w:pStyle w:val="TextBody"/>
        <w:bidi w:val="0"/>
        <w:spacing w:before="0" w:after="0"/>
        <w:ind w:left="4619" w:right="4618" w:hanging="0"/>
        <w:jc w:val="center"/>
        <w:rPr/>
      </w:pPr>
      <w:r>
        <w:rPr/>
        <w:t> </w:t>
      </w:r>
    </w:p>
    <w:p>
      <w:pPr>
        <w:pStyle w:val="TextBody"/>
        <w:bidi w:val="0"/>
        <w:spacing w:before="0" w:after="0"/>
        <w:ind w:left="4619" w:right="4618" w:hanging="0"/>
        <w:jc w:val="center"/>
        <w:rPr>
          <w:b/>
          <w:spacing w:val="-2"/>
          <w:sz w:val="20"/>
          <w:u w:val="single"/>
        </w:rPr>
      </w:pPr>
      <w:r>
        <w:rPr>
          <w:b/>
          <w:spacing w:val="-2"/>
          <w:sz w:val="20"/>
          <w:u w:val="single"/>
        </w:rPr>
        <w:t>SUBSIDIARIES</w:t>
      </w:r>
    </w:p>
    <w:p>
      <w:pPr>
        <w:pStyle w:val="TextBody"/>
        <w:bidi w:val="0"/>
        <w:spacing w:before="0" w:after="0"/>
        <w:ind w:left="4619" w:right="4618" w:hanging="0"/>
        <w:jc w:val="center"/>
        <w:rPr>
          <w:spacing w:val="-2"/>
        </w:rPr>
      </w:pPr>
      <w:r>
        <w:rPr>
          <w:spacing w:val="-2"/>
        </w:rPr>
        <w:t> </w:t>
      </w:r>
    </w:p>
    <w:p>
      <w:pPr>
        <w:pStyle w:val="TextBody"/>
        <w:bidi w:val="0"/>
        <w:spacing w:before="0" w:after="0"/>
        <w:ind w:left="4619" w:right="4618" w:hanging="0"/>
        <w:jc w:val="center"/>
        <w:rPr>
          <w:b/>
          <w:sz w:val="20"/>
        </w:rPr>
      </w:pPr>
      <w:r>
        <w:rPr>
          <w:b/>
          <w:sz w:val="20"/>
        </w:rPr>
        <w:t>CREDIT PARTIES</w:t>
      </w:r>
    </w:p>
    <w:p>
      <w:pPr>
        <w:pStyle w:val="TextBody"/>
        <w:bidi w:val="0"/>
        <w:spacing w:before="0" w:after="0"/>
        <w:ind w:left="4619" w:right="4618" w:hanging="0"/>
        <w:jc w:val="center"/>
        <w:rPr/>
      </w:pPr>
      <w:r>
        <w:rPr/>
        <w:t> </w:t>
      </w:r>
    </w:p>
    <w:p>
      <w:pPr>
        <w:pStyle w:val="TextBody"/>
        <w:bidi w:val="0"/>
        <w:spacing w:before="0" w:after="0"/>
        <w:ind w:left="3534" w:right="3011" w:hanging="0"/>
        <w:jc w:val="center"/>
        <w:rPr>
          <w:i/>
          <w:sz w:val="20"/>
        </w:rPr>
      </w:pPr>
      <w:r>
        <w:rPr>
          <w:i/>
          <w:sz w:val="20"/>
        </w:rPr>
        <w:t xml:space="preserve">[Redacted - Commercially Sensitive </w:t>
      </w:r>
      <w:r>
        <w:rPr>
          <w:i/>
          <w:spacing w:val="-2"/>
          <w:sz w:val="20"/>
        </w:rPr>
        <w:t>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2245" w:right="2243" w:hanging="0"/>
        <w:jc w:val="center"/>
        <w:rPr>
          <w:b/>
          <w:sz w:val="20"/>
        </w:rPr>
      </w:pPr>
      <w:r>
        <w:rPr>
          <w:b/>
          <w:sz w:val="20"/>
        </w:rPr>
        <w:t xml:space="preserve">EXHIBIT </w:t>
      </w:r>
      <w:r>
        <w:rPr>
          <w:b/>
          <w:spacing w:val="-12"/>
          <w:sz w:val="20"/>
        </w:rPr>
        <w:t>C</w:t>
      </w:r>
    </w:p>
    <w:p>
      <w:pPr>
        <w:pStyle w:val="TextBody"/>
        <w:bidi w:val="0"/>
        <w:spacing w:before="0" w:after="0"/>
        <w:ind w:left="2245" w:right="2243" w:hanging="0"/>
        <w:jc w:val="center"/>
        <w:rPr>
          <w:spacing w:val="-12"/>
        </w:rPr>
      </w:pPr>
      <w:r>
        <w:rPr>
          <w:spacing w:val="-12"/>
        </w:rPr>
        <w:t> </w:t>
      </w:r>
    </w:p>
    <w:p>
      <w:pPr>
        <w:pStyle w:val="TextBody"/>
        <w:bidi w:val="0"/>
        <w:spacing w:before="0" w:after="0"/>
        <w:ind w:left="2245" w:right="2243" w:hanging="0"/>
        <w:jc w:val="center"/>
        <w:rPr>
          <w:b/>
          <w:sz w:val="20"/>
        </w:rPr>
      </w:pPr>
      <w:r>
        <w:rPr>
          <w:b/>
          <w:sz w:val="20"/>
        </w:rPr>
        <w:t xml:space="preserve">[See </w:t>
      </w:r>
      <w:r>
        <w:rPr>
          <w:b/>
          <w:spacing w:val="-2"/>
          <w:sz w:val="20"/>
        </w:rPr>
        <w:t>attached]</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spacing w:val="-2"/>
        </w:rPr>
      </w:pPr>
      <w:r>
        <w:rPr>
          <w:spacing w:val="-2"/>
        </w:rPr>
        <w:t> </w:t>
      </w:r>
    </w:p>
    <w:p>
      <w:pPr>
        <w:pStyle w:val="TextBody"/>
        <w:bidi w:val="0"/>
        <w:spacing w:before="0" w:after="0"/>
        <w:ind w:left="2245" w:right="2243" w:hanging="0"/>
        <w:jc w:val="center"/>
        <w:rPr/>
      </w:pPr>
      <w:r>
        <w:rPr>
          <w:spacing w:val="-2"/>
        </w:rPr>
        <w:t> </w:t>
      </w:r>
      <w:r>
        <w:rPr/>
        <w:t> </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SCHEDULE 3.1(18)</w:t>
      </w:r>
    </w:p>
    <w:p>
      <w:pPr>
        <w:pStyle w:val="TextBody"/>
        <w:bidi w:val="0"/>
        <w:spacing w:before="0" w:after="0"/>
        <w:ind w:left="0" w:right="0" w:hanging="0"/>
        <w:jc w:val="left"/>
        <w:rPr/>
      </w:pPr>
      <w:r>
        <w:rPr/>
        <w:t> </w:t>
      </w:r>
    </w:p>
    <w:p>
      <w:pPr>
        <w:pStyle w:val="TextBody"/>
        <w:bidi w:val="0"/>
        <w:spacing w:before="0" w:after="0"/>
        <w:ind w:left="2243" w:right="2243" w:hanging="0"/>
        <w:jc w:val="center"/>
        <w:rPr>
          <w:b/>
          <w:sz w:val="20"/>
          <w:u w:val="single"/>
        </w:rPr>
      </w:pPr>
      <w:r>
        <w:rPr>
          <w:b/>
          <w:sz w:val="20"/>
          <w:u w:val="single"/>
        </w:rPr>
        <w:t xml:space="preserve">EMPLOYEE </w:t>
      </w:r>
      <w:r>
        <w:rPr>
          <w:b/>
          <w:spacing w:val="-2"/>
          <w:sz w:val="20"/>
          <w:u w:val="single"/>
        </w:rPr>
        <w:t>MATTERS</w:t>
      </w:r>
    </w:p>
    <w:p>
      <w:pPr>
        <w:pStyle w:val="TextBody"/>
        <w:bidi w:val="0"/>
        <w:spacing w:before="0" w:after="0"/>
        <w:ind w:left="0" w:right="0" w:hanging="0"/>
        <w:jc w:val="left"/>
        <w:rPr/>
      </w:pPr>
      <w:r>
        <w:rPr/>
        <w:t> </w:t>
      </w:r>
    </w:p>
    <w:p>
      <w:pPr>
        <w:pStyle w:val="TextBody"/>
        <w:bidi w:val="0"/>
        <w:spacing w:before="0" w:after="0"/>
        <w:ind w:left="2582" w:right="2243" w:hanging="0"/>
        <w:jc w:val="center"/>
        <w:rPr>
          <w:i/>
          <w:sz w:val="20"/>
        </w:rPr>
      </w:pPr>
      <w:r>
        <w:rPr>
          <w:i/>
          <w:sz w:val="20"/>
        </w:rPr>
        <w:t xml:space="preserve">[Redacted - Commercially Sensitive </w:t>
      </w:r>
      <w:r>
        <w:rPr>
          <w:i/>
          <w:spacing w:val="-2"/>
          <w:sz w:val="20"/>
        </w:rPr>
        <w:t>Information]</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582" w:right="2243" w:hanging="0"/>
        <w:jc w:val="center"/>
        <w:rPr>
          <w:spacing w:val="-2"/>
        </w:rPr>
      </w:pPr>
      <w:r>
        <w:rPr>
          <w:spacing w:val="-2"/>
        </w:rPr>
        <w:t> </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b/>
          <w:sz w:val="20"/>
        </w:rPr>
      </w:pPr>
      <w:r>
        <w:rPr>
          <w:b/>
          <w:sz w:val="20"/>
        </w:rPr>
        <w:t>CONFIRMATION</w:t>
      </w:r>
    </w:p>
    <w:p>
      <w:pPr>
        <w:pStyle w:val="TextBody"/>
        <w:bidi w:val="0"/>
        <w:spacing w:before="0" w:after="0"/>
        <w:ind w:left="0" w:right="0" w:hanging="0"/>
        <w:jc w:val="left"/>
        <w:rPr/>
      </w:pPr>
      <w:r>
        <w:rPr/>
        <w:t> </w:t>
      </w:r>
    </w:p>
    <w:p>
      <w:pPr>
        <w:pStyle w:val="TextBody"/>
        <w:bidi w:val="0"/>
        <w:spacing w:before="0" w:after="0"/>
        <w:ind w:left="120" w:right="117" w:hanging="0"/>
        <w:jc w:val="both"/>
        <w:rPr>
          <w:sz w:val="20"/>
        </w:rPr>
      </w:pPr>
      <w:r>
        <w:rPr>
          <w:sz w:val="20"/>
        </w:rPr>
        <w:t>Each undersigned Guarantor acknowledges and irrevocably consents to the terms of the Amending Agreement. Each undersigned Guarantor further represents, warrants, and confirms to the Administrative Agent for the benefit of each Secured Party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pacing w:val="-2"/>
              </w:rPr>
            </w:pPr>
            <w:r>
              <w:rPr>
                <w:spacing w:val="-2"/>
              </w:rPr>
              <w:t>(a)</w:t>
            </w:r>
          </w:p>
        </w:tc>
        <w:tc>
          <w:tcPr>
            <w:tcW w:w="9942" w:type="dxa"/>
            <w:tcBorders/>
            <w:vAlign w:val="center"/>
          </w:tcPr>
          <w:p>
            <w:pPr>
              <w:pStyle w:val="TableContents"/>
              <w:bidi w:val="0"/>
              <w:spacing w:before="0" w:after="283"/>
              <w:jc w:val="both"/>
              <w:rPr/>
            </w:pPr>
            <w:r>
              <w:rPr/>
              <w:t xml:space="preserve">the Credit Party Guarantee and the guarantees and indemnities granted thereunder continue in full force and effect in accordance with their terms notwithstanding the Amending Agreement and the amendments to the Credit Agreement effected </w:t>
            </w:r>
            <w:r>
              <w:rPr>
                <w:spacing w:val="-2"/>
              </w:rPr>
              <w:t>thereby;</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pacing w:val="-2"/>
              </w:rPr>
            </w:pPr>
            <w:r>
              <w:rPr>
                <w:spacing w:val="-2"/>
              </w:rPr>
              <w:t>(b)</w:t>
            </w:r>
          </w:p>
        </w:tc>
        <w:tc>
          <w:tcPr>
            <w:tcW w:w="9923" w:type="dxa"/>
            <w:tcBorders/>
            <w:vAlign w:val="center"/>
          </w:tcPr>
          <w:p>
            <w:pPr>
              <w:pStyle w:val="TableContents"/>
              <w:bidi w:val="0"/>
              <w:spacing w:before="0" w:after="283"/>
              <w:jc w:val="both"/>
              <w:rPr/>
            </w:pPr>
            <w:r>
              <w:rPr/>
              <w:t>such guarantees and indemnities extend to the indebtedness, liabilities and obligations of the Borrower under the Amended Credit Agreement and to all other Secured Liabilities (as defined in the Credit Party Guarantee);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pacing w:val="-2"/>
              </w:rPr>
            </w:pPr>
            <w:r>
              <w:rPr>
                <w:spacing w:val="-2"/>
              </w:rPr>
              <w:t>(c)</w:t>
            </w:r>
          </w:p>
        </w:tc>
        <w:tc>
          <w:tcPr>
            <w:tcW w:w="9943" w:type="dxa"/>
            <w:tcBorders/>
            <w:vAlign w:val="center"/>
          </w:tcPr>
          <w:p>
            <w:pPr>
              <w:pStyle w:val="TableContents"/>
              <w:bidi w:val="0"/>
              <w:spacing w:before="0" w:after="283"/>
              <w:jc w:val="both"/>
              <w:rPr/>
            </w:pPr>
            <w:r>
              <w:rPr/>
              <w:t>all references to the “this Agreement” or the “Credit Agreement” and all similar references in any of the other Loan Documents shall hereafter mean and be a reference to the Amended Credit Agreement without any requirement to amend such Loan Documents.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243" w:right="2243" w:hanging="0"/>
        <w:jc w:val="center"/>
        <w:rPr>
          <w:sz w:val="20"/>
        </w:rPr>
      </w:pPr>
      <w:r>
        <w:rPr>
          <w:sz w:val="20"/>
        </w:rPr>
        <w:t xml:space="preserve">[signatures on the next following </w:t>
      </w:r>
      <w:r>
        <w:rPr>
          <w:spacing w:val="-2"/>
          <w:sz w:val="20"/>
        </w:rPr>
        <w:t>pages]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i/>
          <w:sz w:val="16"/>
        </w:rPr>
      </w:pPr>
      <w:r>
        <w:rPr>
          <w:i/>
          <w:sz w:val="16"/>
        </w:rPr>
        <w:t>Confirmation</w:t>
      </w:r>
    </w:p>
    <w:p>
      <w:pPr>
        <w:pStyle w:val="TextBody"/>
        <w:bidi w:val="0"/>
        <w:spacing w:before="0" w:after="0"/>
        <w:ind w:left="20" w:right="0" w:hanging="0"/>
        <w:jc w:val="right"/>
        <w:rPr>
          <w:sz w:val="20"/>
        </w:rPr>
      </w:pPr>
      <w:r>
        <w:rPr>
          <w:i/>
          <w:sz w:val="16"/>
        </w:rPr>
        <w:t>Stantec Inc. - Amending Agreement No. 3</w:t>
      </w:r>
      <w:r>
        <w:rPr>
          <w:sz w:val="20"/>
        </w:rPr>
        <w:t> </w:t>
      </w:r>
    </w:p>
    <w:p>
      <w:pPr>
        <w:pStyle w:val="TextBody"/>
        <w:bidi w:val="0"/>
        <w:spacing w:before="0" w:after="0"/>
        <w:ind w:left="0" w:right="0" w:hanging="0"/>
        <w:jc w:val="left"/>
        <w:rPr>
          <w:bdr w:val="single" w:sz="32" w:space="1" w:color="000000"/>
        </w:rPr>
      </w:pPr>
      <w:r>
        <w:rPr>
          <w:bdr w:val="single" w:sz="32" w:space="1"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b/>
              </w:rPr>
            </w:pPr>
            <w:r>
              <w:rPr>
                <w:b/>
              </w:rPr>
              <w:t>STANTEC INC.</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sz w:val="20"/>
              </w:rPr>
              <w:t xml:space="preserve">STANTEC CONSULTING </w:t>
            </w:r>
            <w:r>
              <w:rPr>
                <w:b/>
                <w:spacing w:val="-4"/>
                <w:sz w:val="20"/>
              </w:rPr>
              <w:t>LTD.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9"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b/>
              </w:rPr>
            </w:pPr>
            <w:r>
              <w:rPr>
                <w:b/>
              </w:rPr>
              <w:t xml:space="preserve">STANTEC ARCHITECTURE </w:t>
            </w:r>
            <w:r>
              <w:rPr>
                <w:b/>
                <w:spacing w:val="-4"/>
              </w:rPr>
              <w:t>LTD.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p>
      <w:pPr>
        <w:pStyle w:val="TextBody"/>
        <w:bidi w:val="0"/>
        <w:spacing w:before="0" w:after="0"/>
        <w:ind w:left="839" w:right="0" w:hanging="0"/>
        <w:jc w:val="left"/>
        <w:rPr>
          <w:spacing w:val="-2"/>
        </w:rPr>
      </w:pPr>
      <w:r>
        <w:rPr>
          <w:spacing w:val="-2"/>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sz w:val="20"/>
              </w:rPr>
              <w:t xml:space="preserve">STANTEC CONSULTING SERVICES </w:t>
            </w:r>
            <w:r>
              <w:rPr>
                <w:b/>
                <w:spacing w:val="-4"/>
                <w:sz w:val="20"/>
              </w:rPr>
              <w:t>INC.</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sz w:val="20"/>
              </w:rPr>
              <w:t xml:space="preserve">STANTEC GEOMATICS </w:t>
            </w:r>
            <w:r>
              <w:rPr>
                <w:b/>
                <w:spacing w:val="-4"/>
                <w:sz w:val="20"/>
              </w:rPr>
              <w:t>LTD.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09" w:type="dxa"/>
        <w:jc w:val="left"/>
        <w:tblInd w:w="0" w:type="dxa"/>
        <w:tblLayout w:type="fixed"/>
        <w:tblCellMar>
          <w:top w:w="0" w:type="dxa"/>
          <w:left w:w="0" w:type="dxa"/>
          <w:bottom w:w="0" w:type="dxa"/>
          <w:right w:w="0" w:type="dxa"/>
        </w:tblCellMar>
      </w:tblPr>
      <w:tblGrid>
        <w:gridCol w:w="403"/>
        <w:gridCol w:w="4146"/>
        <w:gridCol w:w="60"/>
      </w:tblGrid>
      <w:tr>
        <w:trPr/>
        <w:tc>
          <w:tcPr>
            <w:tcW w:w="4549" w:type="dxa"/>
            <w:gridSpan w:val="2"/>
            <w:tcBorders/>
            <w:vAlign w:val="center"/>
          </w:tcPr>
          <w:p>
            <w:pPr>
              <w:pStyle w:val="TableContents"/>
              <w:bidi w:val="0"/>
              <w:spacing w:before="0" w:after="283"/>
              <w:jc w:val="left"/>
              <w:rPr/>
            </w:pPr>
            <w:r>
              <w:rPr/>
              <w:t>  </w:t>
            </w:r>
            <w:r>
              <w:rPr>
                <w:b/>
                <w:sz w:val="20"/>
              </w:rPr>
              <w:t>STANTEC CONSULTING INTERNATIONAL LTD.</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By:</w:t>
            </w:r>
          </w:p>
        </w:tc>
        <w:tc>
          <w:tcPr>
            <w:tcW w:w="4146"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03"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37" w:type="dxa"/>
        <w:jc w:val="left"/>
        <w:tblInd w:w="0" w:type="dxa"/>
        <w:tblLayout w:type="fixed"/>
        <w:tblCellMar>
          <w:top w:w="0" w:type="dxa"/>
          <w:left w:w="0" w:type="dxa"/>
          <w:bottom w:w="0" w:type="dxa"/>
          <w:right w:w="0" w:type="dxa"/>
        </w:tblCellMar>
      </w:tblPr>
      <w:tblGrid>
        <w:gridCol w:w="405"/>
        <w:gridCol w:w="4172"/>
        <w:gridCol w:w="60"/>
      </w:tblGrid>
      <w:tr>
        <w:trPr/>
        <w:tc>
          <w:tcPr>
            <w:tcW w:w="4577" w:type="dxa"/>
            <w:gridSpan w:val="2"/>
            <w:tcBorders/>
            <w:vAlign w:val="center"/>
          </w:tcPr>
          <w:p>
            <w:pPr>
              <w:pStyle w:val="TableContents"/>
              <w:bidi w:val="0"/>
              <w:spacing w:before="0" w:after="283"/>
              <w:jc w:val="left"/>
              <w:rPr/>
            </w:pPr>
            <w:r>
              <w:rPr>
                <w:spacing w:val="-2"/>
              </w:rPr>
              <w:t>  </w:t>
            </w:r>
            <w:r>
              <w:rPr>
                <w:b/>
                <w:spacing w:val="-2"/>
                <w:sz w:val="20"/>
              </w:rPr>
              <w:t xml:space="preserve">STANTEC TECHNOLOGY </w:t>
            </w:r>
            <w:r>
              <w:rPr>
                <w:b/>
                <w:sz w:val="20"/>
              </w:rPr>
              <w:t>INTERNATIONAL INC.</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 </w:t>
            </w:r>
          </w:p>
        </w:tc>
        <w:tc>
          <w:tcPr>
            <w:tcW w:w="4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 </w:t>
            </w:r>
          </w:p>
        </w:tc>
        <w:tc>
          <w:tcPr>
            <w:tcW w:w="4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By:</w:t>
            </w:r>
          </w:p>
        </w:tc>
        <w:tc>
          <w:tcPr>
            <w:tcW w:w="4172"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 </w:t>
            </w:r>
          </w:p>
        </w:tc>
        <w:tc>
          <w:tcPr>
            <w:tcW w:w="4172"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 </w:t>
            </w:r>
          </w:p>
        </w:tc>
        <w:tc>
          <w:tcPr>
            <w:tcW w:w="4172"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283"/>
              <w:jc w:val="left"/>
              <w:rPr/>
            </w:pPr>
            <w:r>
              <w:rPr/>
              <w:t> </w:t>
            </w:r>
          </w:p>
        </w:tc>
        <w:tc>
          <w:tcPr>
            <w:tcW w:w="4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987" w:type="dxa"/>
        <w:jc w:val="left"/>
        <w:tblInd w:w="0" w:type="dxa"/>
        <w:tblLayout w:type="fixed"/>
        <w:tblCellMar>
          <w:top w:w="0" w:type="dxa"/>
          <w:left w:w="0" w:type="dxa"/>
          <w:bottom w:w="0" w:type="dxa"/>
          <w:right w:w="0" w:type="dxa"/>
        </w:tblCellMar>
      </w:tblPr>
      <w:tblGrid>
        <w:gridCol w:w="436"/>
        <w:gridCol w:w="4491"/>
        <w:gridCol w:w="60"/>
      </w:tblGrid>
      <w:tr>
        <w:trPr/>
        <w:tc>
          <w:tcPr>
            <w:tcW w:w="4927" w:type="dxa"/>
            <w:gridSpan w:val="2"/>
            <w:tcBorders/>
            <w:vAlign w:val="center"/>
          </w:tcPr>
          <w:p>
            <w:pPr>
              <w:pStyle w:val="TableContents"/>
              <w:bidi w:val="0"/>
              <w:spacing w:before="0" w:after="283"/>
              <w:jc w:val="left"/>
              <w:rPr/>
            </w:pPr>
            <w:r>
              <w:rPr/>
              <w:t> </w:t>
            </w:r>
            <w:r>
              <w:rPr>
                <w:b/>
              </w:rPr>
              <w:t xml:space="preserve">MUSTANG ACQUISITION HOLDINGS </w:t>
            </w:r>
            <w:r>
              <w:rPr>
                <w:b/>
                <w:spacing w:val="-4"/>
              </w:rPr>
              <w:t>INC.</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By:</w:t>
            </w:r>
          </w:p>
        </w:tc>
        <w:tc>
          <w:tcPr>
            <w:tcW w:w="4491"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rPr>
              <w:t>STANTEC ARCHITECTURE INC.</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336" w:right="5311" w:hanging="0"/>
        <w:jc w:val="left"/>
        <w:rPr>
          <w:spacing w:val="-2"/>
        </w:rPr>
      </w:pPr>
      <w:r>
        <w:rPr>
          <w:spacing w:val="-2"/>
        </w:rPr>
        <w:t> </w:t>
      </w:r>
    </w:p>
    <w:tbl>
      <w:tblPr>
        <w:tblW w:w="4699" w:type="dxa"/>
        <w:jc w:val="left"/>
        <w:tblInd w:w="0" w:type="dxa"/>
        <w:tblLayout w:type="fixed"/>
        <w:tblCellMar>
          <w:top w:w="0" w:type="dxa"/>
          <w:left w:w="0" w:type="dxa"/>
          <w:bottom w:w="0" w:type="dxa"/>
          <w:right w:w="0" w:type="dxa"/>
        </w:tblCellMar>
      </w:tblPr>
      <w:tblGrid>
        <w:gridCol w:w="411"/>
        <w:gridCol w:w="4228"/>
        <w:gridCol w:w="60"/>
      </w:tblGrid>
      <w:tr>
        <w:trPr/>
        <w:tc>
          <w:tcPr>
            <w:tcW w:w="4639" w:type="dxa"/>
            <w:gridSpan w:val="2"/>
            <w:tcBorders/>
            <w:vAlign w:val="center"/>
          </w:tcPr>
          <w:p>
            <w:pPr>
              <w:pStyle w:val="TableContents"/>
              <w:bidi w:val="0"/>
              <w:spacing w:before="0" w:after="283"/>
              <w:jc w:val="left"/>
              <w:rPr/>
            </w:pPr>
            <w:r>
              <w:rPr/>
              <w:t> </w:t>
            </w:r>
            <w:r>
              <w:rPr>
                <w:b/>
              </w:rPr>
              <w:t>STANTEC GLOBAL CAPITAL LIMITED</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 </w:t>
            </w:r>
          </w:p>
        </w:tc>
        <w:tc>
          <w:tcPr>
            <w:tcW w:w="4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 </w:t>
            </w:r>
          </w:p>
        </w:tc>
        <w:tc>
          <w:tcPr>
            <w:tcW w:w="4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By:</w:t>
            </w:r>
          </w:p>
        </w:tc>
        <w:tc>
          <w:tcPr>
            <w:tcW w:w="4228"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 </w:t>
            </w:r>
          </w:p>
        </w:tc>
        <w:tc>
          <w:tcPr>
            <w:tcW w:w="4228"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 </w:t>
            </w:r>
          </w:p>
        </w:tc>
        <w:tc>
          <w:tcPr>
            <w:tcW w:w="4228"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411" w:type="dxa"/>
            <w:tcBorders/>
            <w:vAlign w:val="center"/>
          </w:tcPr>
          <w:p>
            <w:pPr>
              <w:pStyle w:val="TableContents"/>
              <w:bidi w:val="0"/>
              <w:spacing w:before="0" w:after="283"/>
              <w:jc w:val="left"/>
              <w:rPr/>
            </w:pPr>
            <w:r>
              <w:rPr/>
              <w:t> </w:t>
            </w:r>
          </w:p>
        </w:tc>
        <w:tc>
          <w:tcPr>
            <w:tcW w:w="4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rPr>
              <w:t>STANTEC OCEANIA LIMITED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and delivered as a deed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390" w:type="dxa"/>
        <w:jc w:val="left"/>
        <w:tblInd w:w="0" w:type="dxa"/>
        <w:tblLayout w:type="fixed"/>
        <w:tblCellMar>
          <w:top w:w="0" w:type="dxa"/>
          <w:left w:w="0" w:type="dxa"/>
          <w:bottom w:w="0" w:type="dxa"/>
          <w:right w:w="0" w:type="dxa"/>
        </w:tblCellMar>
      </w:tblPr>
      <w:tblGrid>
        <w:gridCol w:w="5330"/>
        <w:gridCol w:w="60"/>
      </w:tblGrid>
      <w:tr>
        <w:trPr/>
        <w:tc>
          <w:tcPr>
            <w:tcW w:w="5330" w:type="dxa"/>
            <w:tcBorders/>
            <w:vAlign w:val="center"/>
          </w:tcPr>
          <w:p>
            <w:pPr>
              <w:pStyle w:val="TableContents"/>
              <w:bidi w:val="0"/>
              <w:spacing w:before="0" w:after="283"/>
              <w:jc w:val="left"/>
              <w:rPr/>
            </w:pPr>
            <w:r>
              <w:rPr>
                <w:b/>
              </w:rPr>
              <w:t>EXECUTED AND DELIVERED</w:t>
            </w:r>
            <w:r>
              <w:rPr/>
              <w:t xml:space="preserve"> as </w:t>
            </w:r>
            <w:r>
              <w:rPr>
                <w:spacing w:val="-10"/>
              </w:rPr>
              <w:t>a</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b/>
              </w:rPr>
              <w:t xml:space="preserve">DEED </w:t>
            </w:r>
            <w:r>
              <w:rPr/>
              <w:t xml:space="preserve">on behalf of </w:t>
            </w:r>
            <w:r>
              <w:rPr>
                <w:b/>
              </w:rPr>
              <w:t xml:space="preserve">STANTEC ASIA </w:t>
              <w:br/>
              <w:t>LIMITED</w:t>
            </w:r>
            <w:r>
              <w:rPr/>
              <w:t>, acting by the following director and officer:</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30"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815" w:type="dxa"/>
        <w:jc w:val="left"/>
        <w:tblInd w:w="0" w:type="dxa"/>
        <w:tblLayout w:type="fixed"/>
        <w:tblCellMar>
          <w:top w:w="0" w:type="dxa"/>
          <w:left w:w="0" w:type="dxa"/>
          <w:bottom w:w="28" w:type="dxa"/>
          <w:right w:w="0" w:type="dxa"/>
        </w:tblCellMar>
      </w:tblPr>
      <w:tblGrid>
        <w:gridCol w:w="3755"/>
        <w:gridCol w:w="60"/>
      </w:tblGrid>
      <w:tr>
        <w:trPr/>
        <w:tc>
          <w:tcPr>
            <w:tcW w:w="3755" w:type="dxa"/>
            <w:tcBorders>
              <w:bottom w:val="single" w:sz="8" w:space="0" w:color="000000"/>
            </w:tcBorders>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228" w:right="5311" w:hanging="0"/>
        <w:jc w:val="left"/>
        <w:rPr/>
      </w:pPr>
      <w:r>
        <w:rPr/>
        <w:t> </w:t>
      </w:r>
    </w:p>
    <w:p>
      <w:pPr>
        <w:pStyle w:val="TextBody"/>
        <w:bidi w:val="0"/>
        <w:spacing w:before="0" w:after="0"/>
        <w:ind w:left="228" w:right="5311" w:hanging="0"/>
        <w:jc w:val="left"/>
        <w:rPr/>
      </w:pPr>
      <w:r>
        <w:rPr/>
        <w:t> </w:t>
      </w:r>
    </w:p>
    <w:tbl>
      <w:tblPr>
        <w:tblW w:w="9010" w:type="dxa"/>
        <w:jc w:val="left"/>
        <w:tblInd w:w="0" w:type="dxa"/>
        <w:tblLayout w:type="fixed"/>
        <w:tblCellMar>
          <w:top w:w="0" w:type="dxa"/>
          <w:left w:w="0" w:type="dxa"/>
          <w:bottom w:w="0" w:type="dxa"/>
          <w:right w:w="0" w:type="dxa"/>
        </w:tblCellMar>
      </w:tblPr>
      <w:tblGrid>
        <w:gridCol w:w="4445"/>
        <w:gridCol w:w="60"/>
        <w:gridCol w:w="4505"/>
      </w:tblGrid>
      <w:tr>
        <w:trPr/>
        <w:tc>
          <w:tcPr>
            <w:tcW w:w="4445" w:type="dxa"/>
            <w:tcBorders/>
            <w:vAlign w:val="center"/>
          </w:tcPr>
          <w:p>
            <w:pPr>
              <w:pStyle w:val="TableContents"/>
              <w:bidi w:val="0"/>
              <w:spacing w:before="0" w:after="283"/>
              <w:jc w:val="left"/>
              <w:rPr/>
            </w:pPr>
            <w:r>
              <w:rPr/>
              <w:t>Executed in accordance with section 127</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xml:space="preserve">of the </w:t>
            </w:r>
            <w:r>
              <w:rPr>
                <w:i/>
              </w:rPr>
              <w:t xml:space="preserve">Corporations Act 2001 </w:t>
            </w:r>
            <w:r>
              <w:rPr/>
              <w:t>by</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b/>
              </w:rPr>
            </w:pPr>
            <w:r>
              <w:rPr>
                <w:b/>
              </w:rPr>
              <w:t>STANTEC AUSTRALIA PTY LTD</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 </w:t>
            </w:r>
          </w:p>
        </w:tc>
      </w:tr>
      <w:tr>
        <w:trPr/>
        <w:tc>
          <w:tcPr>
            <w:tcW w:w="4445" w:type="dxa"/>
            <w:tcBorders/>
            <w:vAlign w:val="center"/>
          </w:tcPr>
          <w:p>
            <w:pPr>
              <w:pStyle w:val="TableContents"/>
              <w:bidi w:val="0"/>
              <w:spacing w:before="0" w:after="283"/>
              <w:jc w:val="left"/>
              <w:rPr/>
            </w:pPr>
            <w:r>
              <w:rPr/>
              <w:t>Director Signature</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Director/Secretary Signature</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r>
      <w:tr>
        <w:trPr/>
        <w:tc>
          <w:tcPr>
            <w:tcW w:w="4445" w:type="dxa"/>
            <w:tcBorders/>
            <w:vAlign w:val="center"/>
          </w:tcPr>
          <w:p>
            <w:pPr>
              <w:pStyle w:val="TableContents"/>
              <w:bidi w:val="0"/>
              <w:spacing w:before="0" w:after="283"/>
              <w:jc w:val="left"/>
              <w:rPr/>
            </w:pPr>
            <w:r>
              <w:rPr/>
              <w:t>Print Name</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Print Name</w:t>
            </w:r>
          </w:p>
        </w:tc>
      </w:tr>
    </w:tbl>
    <w:p>
      <w:pPr>
        <w:pStyle w:val="TextBody"/>
        <w:bidi w:val="0"/>
        <w:spacing w:before="0" w:after="0"/>
        <w:ind w:left="228" w:right="5311" w:hanging="0"/>
        <w:jc w:val="left"/>
        <w:rPr/>
      </w:pPr>
      <w:r>
        <w:rPr/>
        <w:t> </w:t>
      </w:r>
    </w:p>
    <w:p>
      <w:pPr>
        <w:pStyle w:val="TextBody"/>
        <w:bidi w:val="0"/>
        <w:spacing w:before="0" w:after="0"/>
        <w:ind w:left="228" w:right="5311"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tbl>
      <w:tblPr>
        <w:tblW w:w="9010" w:type="dxa"/>
        <w:jc w:val="left"/>
        <w:tblInd w:w="0" w:type="dxa"/>
        <w:tblLayout w:type="fixed"/>
        <w:tblCellMar>
          <w:top w:w="0" w:type="dxa"/>
          <w:left w:w="0" w:type="dxa"/>
          <w:bottom w:w="0" w:type="dxa"/>
          <w:right w:w="0" w:type="dxa"/>
        </w:tblCellMar>
      </w:tblPr>
      <w:tblGrid>
        <w:gridCol w:w="4445"/>
        <w:gridCol w:w="60"/>
        <w:gridCol w:w="4505"/>
      </w:tblGrid>
      <w:tr>
        <w:trPr/>
        <w:tc>
          <w:tcPr>
            <w:tcW w:w="4445" w:type="dxa"/>
            <w:tcBorders/>
            <w:vAlign w:val="center"/>
          </w:tcPr>
          <w:p>
            <w:pPr>
              <w:pStyle w:val="TableContents"/>
              <w:bidi w:val="0"/>
              <w:spacing w:before="0" w:after="283"/>
              <w:jc w:val="left"/>
              <w:rPr/>
            </w:pPr>
            <w:r>
              <w:rPr/>
              <w:t xml:space="preserve">Signed by </w:t>
            </w:r>
            <w:r>
              <w:rPr>
                <w:b/>
              </w:rPr>
              <w:t xml:space="preserve">WOOD &amp; GRIEVE </w:t>
              <w:br/>
              <w:t>ENGINEERS PTY LIMITED</w:t>
            </w:r>
            <w:r>
              <w:rPr/>
              <w:t xml:space="preserve"> </w:t>
            </w:r>
            <w:r>
              <w:rPr>
                <w:spacing w:val="-5"/>
              </w:rPr>
              <w:t>in</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xml:space="preserve">accordance with section 127 of </w:t>
            </w:r>
            <w:r>
              <w:rPr>
                <w:spacing w:val="-5"/>
              </w:rPr>
              <w:t>the</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i/>
              </w:rPr>
              <w:t>Corporations Act 2001</w:t>
            </w:r>
            <w:r>
              <w:rPr/>
              <w:t xml:space="preserve"> (Cth) </w:t>
            </w:r>
            <w:r>
              <w:rPr>
                <w:spacing w:val="-5"/>
              </w:rPr>
              <w:t>by</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 </w:t>
            </w:r>
          </w:p>
        </w:tc>
      </w:tr>
      <w:tr>
        <w:trPr/>
        <w:tc>
          <w:tcPr>
            <w:tcW w:w="4445" w:type="dxa"/>
            <w:tcBorders/>
            <w:vAlign w:val="center"/>
          </w:tcPr>
          <w:p>
            <w:pPr>
              <w:pStyle w:val="TableContents"/>
              <w:bidi w:val="0"/>
              <w:spacing w:before="0" w:after="283"/>
              <w:jc w:val="left"/>
              <w:rPr>
                <w:sz w:val="20"/>
              </w:rPr>
            </w:pPr>
            <w:r>
              <w:rPr>
                <w:sz w:val="20"/>
              </w:rPr>
              <w:t>Signature of director</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xml:space="preserve">Signature of director/secretary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r>
      <w:tr>
        <w:trPr/>
        <w:tc>
          <w:tcPr>
            <w:tcW w:w="4445" w:type="dxa"/>
            <w:tcBorders/>
            <w:vAlign w:val="center"/>
          </w:tcPr>
          <w:p>
            <w:pPr>
              <w:pStyle w:val="TableContents"/>
              <w:bidi w:val="0"/>
              <w:spacing w:before="0" w:after="0"/>
              <w:ind w:left="0" w:right="0" w:hanging="0"/>
              <w:jc w:val="left"/>
              <w:rPr>
                <w:sz w:val="20"/>
              </w:rPr>
            </w:pPr>
            <w:r>
              <w:rPr>
                <w:sz w:val="20"/>
              </w:rPr>
              <w:t>Name of director (print)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Name of director/secretary (print)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53" w:right="0" w:hanging="0"/>
        <w:jc w:val="left"/>
        <w:rPr/>
      </w:pPr>
      <w:r>
        <w:rPr/>
        <w:t> </w:t>
      </w:r>
    </w:p>
    <w:p>
      <w:pPr>
        <w:pStyle w:val="TextBody"/>
        <w:bidi w:val="0"/>
        <w:spacing w:before="0" w:after="0"/>
        <w:ind w:left="253" w:right="0" w:hanging="0"/>
        <w:jc w:val="left"/>
        <w:rPr/>
      </w:pPr>
      <w:r>
        <w:rPr/>
        <w:t> </w:t>
      </w:r>
    </w:p>
    <w:p>
      <w:pPr>
        <w:pStyle w:val="TextBody"/>
        <w:bidi w:val="0"/>
        <w:spacing w:before="0" w:after="0"/>
        <w:ind w:left="253" w:right="0" w:hanging="0"/>
        <w:jc w:val="left"/>
        <w:rPr/>
      </w:pPr>
      <w:r>
        <w:rPr/>
        <w:t> </w:t>
      </w:r>
    </w:p>
    <w:p>
      <w:pPr>
        <w:pStyle w:val="TextBody"/>
        <w:bidi w:val="0"/>
        <w:spacing w:before="0" w:after="0"/>
        <w:ind w:left="253" w:right="0" w:hanging="0"/>
        <w:jc w:val="left"/>
        <w:rPr/>
      </w:pPr>
      <w:r>
        <w:rPr/>
        <w:t> </w:t>
      </w:r>
    </w:p>
    <w:p>
      <w:pPr>
        <w:pStyle w:val="TextBody"/>
        <w:bidi w:val="0"/>
        <w:spacing w:before="0" w:after="0"/>
        <w:ind w:left="253" w:right="0" w:hanging="0"/>
        <w:jc w:val="left"/>
        <w:rPr/>
      </w:pPr>
      <w:r>
        <w:rPr/>
        <w:t> </w:t>
      </w:r>
    </w:p>
    <w:p>
      <w:pPr>
        <w:pStyle w:val="TextBody"/>
        <w:bidi w:val="0"/>
        <w:spacing w:before="0" w:after="0"/>
        <w:ind w:left="253"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336" w:right="0" w:hanging="0"/>
        <w:jc w:val="left"/>
        <w:rPr>
          <w:spacing w:val="-2"/>
        </w:rPr>
      </w:pPr>
      <w:r>
        <w:rPr>
          <w:spacing w:val="-2"/>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rPr>
              <w:t>STANTEC EUROPE LIMITED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0" w:hanging="0"/>
        <w:jc w:val="left"/>
        <w:rPr/>
      </w:pPr>
      <w:r>
        <w:rPr/>
        <w:t> </w:t>
      </w:r>
    </w:p>
    <w:p>
      <w:pPr>
        <w:pStyle w:val="TextBody"/>
        <w:bidi w:val="0"/>
        <w:spacing w:before="0" w:after="0"/>
        <w:ind w:left="120" w:right="0" w:hanging="0"/>
        <w:jc w:val="left"/>
        <w:rPr/>
      </w:pPr>
      <w:r>
        <w:rPr/>
        <w:t> </w:t>
      </w:r>
    </w:p>
    <w:tbl>
      <w:tblPr>
        <w:tblW w:w="9010" w:type="dxa"/>
        <w:jc w:val="left"/>
        <w:tblInd w:w="0" w:type="dxa"/>
        <w:tblLayout w:type="fixed"/>
        <w:tblCellMar>
          <w:top w:w="0" w:type="dxa"/>
          <w:left w:w="0" w:type="dxa"/>
          <w:bottom w:w="0" w:type="dxa"/>
          <w:right w:w="0" w:type="dxa"/>
        </w:tblCellMar>
      </w:tblPr>
      <w:tblGrid>
        <w:gridCol w:w="4445"/>
        <w:gridCol w:w="60"/>
        <w:gridCol w:w="4505"/>
      </w:tblGrid>
      <w:tr>
        <w:trPr/>
        <w:tc>
          <w:tcPr>
            <w:tcW w:w="4445" w:type="dxa"/>
            <w:tcBorders/>
            <w:vAlign w:val="center"/>
          </w:tcPr>
          <w:p>
            <w:pPr>
              <w:pStyle w:val="TableContents"/>
              <w:bidi w:val="0"/>
              <w:spacing w:before="0" w:after="283"/>
              <w:jc w:val="left"/>
              <w:rPr/>
            </w:pPr>
            <w:r>
              <w:rPr>
                <w:b/>
              </w:rPr>
              <w:t>Stantec New Zealand</w:t>
            </w:r>
            <w:r>
              <w:rPr/>
              <w:t xml:space="preserve"> </w:t>
            </w:r>
            <w:r>
              <w:rPr>
                <w:b w:val="false"/>
                <w:spacing w:val="-5"/>
              </w:rPr>
              <w:t>by:</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pPr>
            <w:r>
              <w:rPr/>
              <w:t> </w:t>
            </w:r>
            <w:r>
              <w:rPr>
                <w:i/>
              </w:rPr>
              <w:t>("Signed") [Redacted - Personal Information] </w:t>
            </w:r>
          </w:p>
        </w:tc>
      </w:tr>
      <w:tr>
        <w:trPr/>
        <w:tc>
          <w:tcPr>
            <w:tcW w:w="4445" w:type="dxa"/>
            <w:tcBorders/>
            <w:vAlign w:val="center"/>
          </w:tcPr>
          <w:p>
            <w:pPr>
              <w:pStyle w:val="TableContents"/>
              <w:bidi w:val="0"/>
              <w:spacing w:before="0" w:after="283"/>
              <w:jc w:val="left"/>
              <w:rPr>
                <w:sz w:val="20"/>
              </w:rPr>
            </w:pPr>
            <w:r>
              <w:rPr>
                <w:sz w:val="20"/>
              </w:rPr>
              <w:t>Signature of director</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Signature of director</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444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c>
          <w:tcPr>
            <w:tcW w:w="60" w:type="dxa"/>
            <w:tcBorders/>
            <w:vAlign w:val="center"/>
          </w:tcPr>
          <w:p>
            <w:pPr>
              <w:pStyle w:val="TableContents"/>
              <w:bidi w:val="0"/>
              <w:spacing w:before="0" w:after="283"/>
              <w:jc w:val="left"/>
              <w:rPr/>
            </w:pPr>
            <w:r>
              <w:rPr/>
              <w:t> </w:t>
            </w:r>
          </w:p>
        </w:tc>
        <w:tc>
          <w:tcPr>
            <w:tcW w:w="4505" w:type="dxa"/>
            <w:tcBorders>
              <w:bottom w:val="single" w:sz="8" w:space="0" w:color="000000"/>
            </w:tcBorders>
            <w:tcMar>
              <w:bottom w:w="28" w:type="dxa"/>
            </w:tcMar>
            <w:vAlign w:val="center"/>
          </w:tcPr>
          <w:p>
            <w:pPr>
              <w:pStyle w:val="TableContents"/>
              <w:bidi w:val="0"/>
              <w:spacing w:before="0" w:after="283"/>
              <w:jc w:val="left"/>
              <w:rPr>
                <w:i/>
              </w:rPr>
            </w:pPr>
            <w:r>
              <w:rPr>
                <w:i/>
              </w:rPr>
              <w:t>[Redacted – Personal Information]</w:t>
            </w:r>
          </w:p>
        </w:tc>
      </w:tr>
      <w:tr>
        <w:trPr/>
        <w:tc>
          <w:tcPr>
            <w:tcW w:w="4445" w:type="dxa"/>
            <w:tcBorders/>
            <w:vAlign w:val="center"/>
          </w:tcPr>
          <w:p>
            <w:pPr>
              <w:pStyle w:val="TableContents"/>
              <w:bidi w:val="0"/>
              <w:spacing w:before="0" w:after="283"/>
              <w:jc w:val="left"/>
              <w:rPr>
                <w:sz w:val="20"/>
              </w:rPr>
            </w:pPr>
            <w:r>
              <w:rPr>
                <w:sz w:val="20"/>
              </w:rPr>
              <w:t>Name of director (print)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Name of director (print)</w:t>
            </w:r>
          </w:p>
        </w:tc>
      </w:tr>
    </w:tbl>
    <w:p>
      <w:pPr>
        <w:pStyle w:val="TextBody"/>
        <w:bidi w:val="0"/>
        <w:spacing w:before="0" w:after="0"/>
        <w:ind w:left="120" w:right="0" w:hanging="0"/>
        <w:jc w:val="left"/>
        <w:rPr/>
      </w:pPr>
      <w:r>
        <w:rPr/>
        <w:t> </w:t>
      </w:r>
    </w:p>
    <w:p>
      <w:pPr>
        <w:pStyle w:val="TextBody"/>
        <w:bidi w:val="0"/>
        <w:spacing w:before="0" w:after="0"/>
        <w:ind w:left="120" w:right="0" w:hanging="0"/>
        <w:jc w:val="left"/>
        <w:rPr/>
      </w:pPr>
      <w:r>
        <w:rPr/>
        <w:t> </w:t>
      </w:r>
    </w:p>
    <w:p>
      <w:pPr>
        <w:pStyle w:val="TextBody"/>
        <w:bidi w:val="0"/>
        <w:spacing w:before="0" w:after="0"/>
        <w:ind w:left="553" w:right="0" w:hanging="0"/>
        <w:jc w:val="left"/>
        <w:rPr>
          <w:spacing w:val="-2"/>
        </w:rPr>
      </w:pPr>
      <w:r>
        <w:rPr>
          <w:spacing w:val="-2"/>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120" w:right="0" w:hanging="0"/>
        <w:jc w:val="left"/>
        <w:rPr/>
      </w:pPr>
      <w:r>
        <w:rPr/>
        <w:t> </w:t>
      </w:r>
    </w:p>
    <w:p>
      <w:pPr>
        <w:pStyle w:val="TextBody"/>
        <w:bidi w:val="0"/>
        <w:spacing w:before="0" w:after="0"/>
        <w:ind w:left="12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65"/>
        <w:gridCol w:w="3755"/>
        <w:gridCol w:w="60"/>
      </w:tblGrid>
      <w:tr>
        <w:trPr/>
        <w:tc>
          <w:tcPr>
            <w:tcW w:w="4120" w:type="dxa"/>
            <w:gridSpan w:val="2"/>
            <w:tcBorders/>
            <w:vAlign w:val="center"/>
          </w:tcPr>
          <w:p>
            <w:pPr>
              <w:pStyle w:val="TableContents"/>
              <w:bidi w:val="0"/>
              <w:spacing w:before="0" w:after="283"/>
              <w:jc w:val="left"/>
              <w:rPr/>
            </w:pPr>
            <w:r>
              <w:rPr/>
              <w:t> </w:t>
            </w:r>
            <w:r>
              <w:rPr>
                <w:b/>
              </w:rPr>
              <w:t>STANTEC UK LIMITED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0"/>
              <w:ind w:left="20" w:right="0" w:hanging="0"/>
              <w:jc w:val="left"/>
              <w:rPr>
                <w:i/>
                <w:sz w:val="16"/>
              </w:rPr>
            </w:pPr>
            <w:r>
              <w:rPr>
                <w:i/>
                <w:sz w:val="16"/>
              </w:rPr>
              <w:t>Signature Page</w:t>
            </w:r>
          </w:p>
        </w:tc>
        <w:tc>
          <w:tcPr>
            <w:tcW w:w="2915" w:type="dxa"/>
            <w:tcBorders/>
            <w:vAlign w:val="center"/>
          </w:tcPr>
          <w:p>
            <w:pPr>
              <w:pStyle w:val="TableContents"/>
              <w:bidi w:val="0"/>
              <w:spacing w:before="0" w:after="0"/>
              <w:ind w:left="0" w:right="0" w:hanging="0"/>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0" w:right="0" w:hanging="0"/>
        <w:jc w:val="left"/>
        <w:rPr>
          <w:sz w:val="20"/>
        </w:rPr>
      </w:pPr>
      <w:r>
        <w:rPr>
          <w:b/>
          <w:sz w:val="20"/>
        </w:rPr>
        <w:t>IN WITNESS WHEREOF</w:t>
      </w:r>
      <w:r>
        <w:rPr>
          <w:sz w:val="20"/>
        </w:rPr>
        <w:t xml:space="preserve"> the undersigned has caused this Amending Agreement to be duly executed as of the date set out on the first page.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719" w:type="dxa"/>
        <w:jc w:val="left"/>
        <w:tblInd w:w="0" w:type="dxa"/>
        <w:tblLayout w:type="fixed"/>
        <w:tblCellMar>
          <w:top w:w="0" w:type="dxa"/>
          <w:left w:w="0" w:type="dxa"/>
          <w:bottom w:w="0" w:type="dxa"/>
          <w:right w:w="0" w:type="dxa"/>
        </w:tblCellMar>
      </w:tblPr>
      <w:tblGrid>
        <w:gridCol w:w="501"/>
        <w:gridCol w:w="5158"/>
        <w:gridCol w:w="60"/>
      </w:tblGrid>
      <w:tr>
        <w:trPr/>
        <w:tc>
          <w:tcPr>
            <w:tcW w:w="5659" w:type="dxa"/>
            <w:gridSpan w:val="2"/>
            <w:tcBorders/>
            <w:vAlign w:val="center"/>
          </w:tcPr>
          <w:p>
            <w:pPr>
              <w:pStyle w:val="TableContents"/>
              <w:bidi w:val="0"/>
              <w:spacing w:before="0" w:after="283"/>
              <w:jc w:val="left"/>
              <w:rPr/>
            </w:pPr>
            <w:r>
              <w:rPr/>
              <w:t> </w:t>
            </w:r>
            <w:r>
              <w:rPr>
                <w:b/>
              </w:rPr>
              <w:t>STANTEC CONSULTING INTERNATIONAL LLC</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 </w:t>
            </w:r>
          </w:p>
        </w:tc>
        <w:tc>
          <w:tcPr>
            <w:tcW w:w="5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 </w:t>
            </w:r>
          </w:p>
        </w:tc>
        <w:tc>
          <w:tcPr>
            <w:tcW w:w="5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By:</w:t>
            </w:r>
          </w:p>
        </w:tc>
        <w:tc>
          <w:tcPr>
            <w:tcW w:w="5158" w:type="dxa"/>
            <w:tcBorders>
              <w:bottom w:val="single" w:sz="8" w:space="0" w:color="000000"/>
            </w:tcBorders>
            <w:tcMar>
              <w:bottom w:w="28" w:type="dxa"/>
            </w:tcMar>
            <w:vAlign w:val="center"/>
          </w:tcPr>
          <w:p>
            <w:pPr>
              <w:pStyle w:val="TableContents"/>
              <w:bidi w:val="0"/>
              <w:spacing w:before="0" w:after="283"/>
              <w:jc w:val="left"/>
              <w:rPr>
                <w:b w:val="false"/>
                <w:sz w:val="20"/>
              </w:rPr>
            </w:pPr>
            <w:r>
              <w:rPr>
                <w:b w:val="false"/>
                <w:i/>
                <w:sz w:val="20"/>
              </w:rPr>
              <w:t xml:space="preserve">("Signed") </w:t>
            </w:r>
            <w:r>
              <w:rPr>
                <w:b w:val="false"/>
                <w:i w:val="false"/>
                <w:caps w:val="false"/>
                <w:smallCaps w:val="false"/>
                <w:sz w:val="20"/>
              </w:rPr>
              <w:t>[</w:t>
            </w:r>
            <w:r>
              <w:rPr>
                <w:b w:val="false"/>
                <w:i/>
                <w:sz w:val="20"/>
              </w:rPr>
              <w:t>Redacted – Personal Information]</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 </w:t>
            </w:r>
          </w:p>
        </w:tc>
        <w:tc>
          <w:tcPr>
            <w:tcW w:w="5158" w:type="dxa"/>
            <w:tcBorders/>
            <w:vAlign w:val="center"/>
          </w:tcPr>
          <w:p>
            <w:pPr>
              <w:pStyle w:val="TableContents"/>
              <w:bidi w:val="0"/>
              <w:spacing w:before="0" w:after="283"/>
              <w:jc w:val="left"/>
              <w:rPr/>
            </w:pPr>
            <w:r>
              <w:rPr/>
              <w:t xml:space="preserve">Name: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 </w:t>
            </w:r>
          </w:p>
        </w:tc>
        <w:tc>
          <w:tcPr>
            <w:tcW w:w="5158" w:type="dxa"/>
            <w:tcBorders/>
            <w:vAlign w:val="center"/>
          </w:tcPr>
          <w:p>
            <w:pPr>
              <w:pStyle w:val="TableContents"/>
              <w:bidi w:val="0"/>
              <w:spacing w:before="0" w:after="283"/>
              <w:jc w:val="left"/>
              <w:rPr/>
            </w:pPr>
            <w:r>
              <w:rPr/>
              <w:t xml:space="preserve">Title: </w:t>
            </w:r>
            <w:r>
              <w:rPr>
                <w:b w:val="false"/>
                <w:i w:val="false"/>
                <w:caps w:val="false"/>
                <w:smallCaps w:val="false"/>
                <w:sz w:val="20"/>
              </w:rPr>
              <w:t>[</w:t>
            </w:r>
            <w:r>
              <w:rPr>
                <w:b w:val="false"/>
                <w:i/>
                <w:sz w:val="20"/>
              </w:rPr>
              <w:t>Redacted – Personal Information</w:t>
            </w:r>
            <w:r>
              <w:rPr>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501" w:type="dxa"/>
            <w:tcBorders/>
            <w:vAlign w:val="center"/>
          </w:tcPr>
          <w:p>
            <w:pPr>
              <w:pStyle w:val="TableContents"/>
              <w:bidi w:val="0"/>
              <w:spacing w:before="0" w:after="283"/>
              <w:jc w:val="left"/>
              <w:rPr/>
            </w:pPr>
            <w:r>
              <w:rPr/>
              <w:t> </w:t>
            </w:r>
          </w:p>
        </w:tc>
        <w:tc>
          <w:tcPr>
            <w:tcW w:w="5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336" w:right="0" w:hanging="0"/>
        <w:jc w:val="left"/>
        <w:rPr/>
      </w:pPr>
      <w:r>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p>
      <w:pPr>
        <w:pStyle w:val="TextBody"/>
        <w:bidi w:val="0"/>
        <w:spacing w:before="0" w:after="0"/>
        <w:ind w:left="553" w:right="0" w:hanging="0"/>
        <w:jc w:val="left"/>
        <w:rPr>
          <w:spacing w:val="-2"/>
        </w:rPr>
      </w:pPr>
      <w:r>
        <w:rPr>
          <w:spacing w:val="-2"/>
        </w:rPr>
        <w:t> </w:t>
      </w:r>
    </w:p>
    <w:tbl>
      <w:tblPr>
        <w:tblW w:w="4030" w:type="dxa"/>
        <w:jc w:val="left"/>
        <w:tblInd w:w="0" w:type="dxa"/>
        <w:tblLayout w:type="fixed"/>
        <w:tblCellMar>
          <w:top w:w="0" w:type="dxa"/>
          <w:left w:w="0" w:type="dxa"/>
          <w:bottom w:w="0" w:type="dxa"/>
          <w:right w:w="0" w:type="dxa"/>
        </w:tblCellMar>
      </w:tblPr>
      <w:tblGrid>
        <w:gridCol w:w="1115"/>
        <w:gridCol w:w="2915"/>
      </w:tblGrid>
      <w:tr>
        <w:trPr/>
        <w:tc>
          <w:tcPr>
            <w:tcW w:w="1115" w:type="dxa"/>
            <w:tcBorders/>
            <w:vAlign w:val="center"/>
          </w:tcPr>
          <w:p>
            <w:pPr>
              <w:pStyle w:val="TableContents"/>
              <w:bidi w:val="0"/>
              <w:spacing w:before="0" w:after="283"/>
              <w:jc w:val="left"/>
              <w:rPr>
                <w:i/>
                <w:sz w:val="16"/>
              </w:rPr>
            </w:pPr>
            <w:r>
              <w:rPr>
                <w:i/>
                <w:sz w:val="16"/>
              </w:rPr>
              <w:t>Signature Page</w:t>
            </w:r>
          </w:p>
        </w:tc>
        <w:tc>
          <w:tcPr>
            <w:tcW w:w="2915" w:type="dxa"/>
            <w:tcBorders/>
            <w:vAlign w:val="center"/>
          </w:tcPr>
          <w:p>
            <w:pPr>
              <w:pStyle w:val="TableContents"/>
              <w:bidi w:val="0"/>
              <w:spacing w:before="0" w:after="283"/>
              <w:jc w:val="right"/>
              <w:rPr>
                <w:i/>
                <w:sz w:val="16"/>
              </w:rPr>
            </w:pPr>
            <w:r>
              <w:rPr>
                <w:i/>
                <w:sz w:val="16"/>
              </w:rPr>
              <w:t>Confirmation</w:t>
            </w:r>
          </w:p>
        </w:tc>
      </w:tr>
      <w:tr>
        <w:trPr/>
        <w:tc>
          <w:tcPr>
            <w:tcW w:w="11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i/>
                <w:sz w:val="16"/>
              </w:rPr>
            </w:pPr>
            <w:r>
              <w:rPr>
                <w:i/>
                <w:sz w:val="16"/>
              </w:rPr>
              <w:t>Stantec Inc. - Amending Agreement No. 3</w:t>
            </w:r>
          </w:p>
        </w:tc>
      </w:tr>
    </w:tbl>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553" w:right="0" w:hanging="0"/>
        <w:jc w:val="left"/>
        <w:rPr>
          <w:spacing w:val="-2"/>
        </w:rPr>
      </w:pPr>
      <w:r>
        <w:rPr>
          <w:spacing w:val="-2"/>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4434</Words>
  <Characters>24795</Characters>
  <CharactersWithSpaces>30429</CharactersWithSpaces>
  <Paragraphs>1809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